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EAF" w:rsidRPr="00CC1139" w:rsidRDefault="004B5EAF">
      <w:pPr>
        <w:shd w:val="clear" w:color="000000" w:fill="FFFFFF"/>
        <w:ind w:left="372" w:firstLine="708"/>
        <w:jc w:val="both"/>
        <w:rPr>
          <w:rFonts w:eastAsia="Times New Roman"/>
          <w:b/>
          <w:sz w:val="24"/>
          <w:szCs w:val="24"/>
        </w:rPr>
      </w:pPr>
    </w:p>
    <w:p w:rsidR="004B5EAF" w:rsidRPr="00CC1139" w:rsidRDefault="004B5EAF">
      <w:pPr>
        <w:shd w:val="clear" w:color="000000" w:fill="FFFFFF"/>
        <w:ind w:left="372" w:firstLine="708"/>
        <w:jc w:val="both"/>
        <w:rPr>
          <w:rFonts w:eastAsia="Times New Roman"/>
          <w:b/>
          <w:sz w:val="24"/>
          <w:szCs w:val="24"/>
        </w:rPr>
      </w:pPr>
    </w:p>
    <w:p w:rsidR="00B36733" w:rsidRPr="00CC1139" w:rsidRDefault="00592A96">
      <w:pPr>
        <w:shd w:val="clear" w:color="000000" w:fill="FFFFFF"/>
        <w:ind w:left="372" w:firstLine="708"/>
        <w:jc w:val="both"/>
        <w:rPr>
          <w:rFonts w:eastAsia="Times New Roman"/>
          <w:b/>
          <w:sz w:val="24"/>
          <w:szCs w:val="24"/>
        </w:rPr>
      </w:pPr>
      <w:proofErr w:type="spellStart"/>
      <w:r w:rsidRPr="00CC1139">
        <w:rPr>
          <w:rFonts w:eastAsia="Times New Roman"/>
          <w:b/>
          <w:sz w:val="24"/>
          <w:szCs w:val="24"/>
        </w:rPr>
        <w:t>Tellimistingimused</w:t>
      </w:r>
      <w:proofErr w:type="spellEnd"/>
    </w:p>
    <w:p w:rsidR="00B36733" w:rsidRPr="00CC1139" w:rsidRDefault="00B36733">
      <w:pPr>
        <w:shd w:val="clear" w:color="000000" w:fill="FFFFFF"/>
        <w:ind w:left="720"/>
        <w:jc w:val="both"/>
        <w:rPr>
          <w:rFonts w:eastAsia="Times New Roman"/>
          <w:sz w:val="24"/>
          <w:szCs w:val="24"/>
        </w:rPr>
      </w:pPr>
    </w:p>
    <w:p w:rsidR="00B36733" w:rsidRPr="00CC1139" w:rsidRDefault="00AA3DD1" w:rsidP="00AA3DD1">
      <w:pPr>
        <w:pStyle w:val="Loendilik"/>
        <w:numPr>
          <w:ilvl w:val="0"/>
          <w:numId w:val="2"/>
        </w:numPr>
        <w:shd w:val="clear" w:color="000000" w:fill="FFFFFF"/>
        <w:contextualSpacing/>
        <w:jc w:val="both"/>
        <w:rPr>
          <w:rFonts w:eastAsia="Arial"/>
          <w:sz w:val="24"/>
          <w:szCs w:val="24"/>
        </w:rPr>
      </w:pPr>
      <w:r w:rsidRPr="00AA3DD1">
        <w:rPr>
          <w:rFonts w:eastAsia="Arial"/>
          <w:sz w:val="24"/>
          <w:szCs w:val="24"/>
        </w:rPr>
        <w:t xml:space="preserve">OÜ </w:t>
      </w:r>
      <w:proofErr w:type="spellStart"/>
      <w:r w:rsidRPr="00AA3DD1">
        <w:rPr>
          <w:rFonts w:eastAsia="Arial"/>
          <w:sz w:val="24"/>
          <w:szCs w:val="24"/>
        </w:rPr>
        <w:t>Megamöll</w:t>
      </w:r>
      <w:proofErr w:type="spellEnd"/>
      <w:r w:rsidR="00592A96" w:rsidRPr="00CC1139">
        <w:rPr>
          <w:rFonts w:eastAsia="Arial"/>
          <w:sz w:val="24"/>
          <w:szCs w:val="24"/>
        </w:rPr>
        <w:t xml:space="preserve"> (</w:t>
      </w:r>
      <w:proofErr w:type="spellStart"/>
      <w:r w:rsidR="00592A96" w:rsidRPr="00CC1139">
        <w:rPr>
          <w:rFonts w:eastAsia="Arial"/>
          <w:sz w:val="24"/>
          <w:szCs w:val="24"/>
        </w:rPr>
        <w:t>edaspidi</w:t>
      </w:r>
      <w:proofErr w:type="spellEnd"/>
      <w:r w:rsidR="00592A96" w:rsidRPr="00CC1139">
        <w:rPr>
          <w:rFonts w:eastAsia="Arial"/>
          <w:sz w:val="24"/>
          <w:szCs w:val="24"/>
        </w:rPr>
        <w:t xml:space="preserve"> </w:t>
      </w:r>
      <w:proofErr w:type="spellStart"/>
      <w:r w:rsidR="00592A96" w:rsidRPr="00CC1139">
        <w:rPr>
          <w:rFonts w:eastAsia="Arial"/>
          <w:b/>
          <w:sz w:val="24"/>
          <w:szCs w:val="24"/>
        </w:rPr>
        <w:t>Pakkuja</w:t>
      </w:r>
      <w:proofErr w:type="spellEnd"/>
      <w:r w:rsidR="00592A96" w:rsidRPr="00CC1139">
        <w:rPr>
          <w:rFonts w:eastAsia="Arial"/>
          <w:sz w:val="24"/>
          <w:szCs w:val="24"/>
        </w:rPr>
        <w:t xml:space="preserve">) </w:t>
      </w:r>
      <w:proofErr w:type="spellStart"/>
      <w:r w:rsidR="00592A96" w:rsidRPr="00CC1139">
        <w:rPr>
          <w:rFonts w:eastAsia="Arial"/>
          <w:sz w:val="24"/>
          <w:szCs w:val="24"/>
        </w:rPr>
        <w:t>esindaja</w:t>
      </w:r>
      <w:proofErr w:type="spellEnd"/>
      <w:r w:rsidR="00592A96" w:rsidRPr="00CC1139">
        <w:rPr>
          <w:rFonts w:eastAsia="Arial"/>
          <w:sz w:val="24"/>
          <w:szCs w:val="24"/>
        </w:rPr>
        <w:t xml:space="preserve"> poolt koostatud kirjalik hinnapakkumine (edaspidi </w:t>
      </w:r>
      <w:r w:rsidR="00592A96" w:rsidRPr="00CC1139">
        <w:rPr>
          <w:rFonts w:eastAsia="Arial"/>
          <w:b/>
          <w:sz w:val="24"/>
          <w:szCs w:val="24"/>
        </w:rPr>
        <w:t>Pakkumus</w:t>
      </w:r>
      <w:r w:rsidR="00592A96" w:rsidRPr="00CC1139">
        <w:rPr>
          <w:rFonts w:eastAsia="Arial"/>
          <w:sz w:val="24"/>
          <w:szCs w:val="24"/>
        </w:rPr>
        <w:t xml:space="preserve">), mis sisaldab teenuse (edaspidi </w:t>
      </w:r>
      <w:r w:rsidR="00592A96" w:rsidRPr="00CC1139">
        <w:rPr>
          <w:rFonts w:eastAsia="Arial"/>
          <w:b/>
          <w:sz w:val="24"/>
          <w:szCs w:val="24"/>
        </w:rPr>
        <w:t>Tellimus</w:t>
      </w:r>
      <w:r w:rsidR="00592A96" w:rsidRPr="00CC1139">
        <w:rPr>
          <w:rFonts w:eastAsia="Arial"/>
          <w:sz w:val="24"/>
          <w:szCs w:val="24"/>
        </w:rPr>
        <w:t xml:space="preserve">) kirjeldust, hinda </w:t>
      </w:r>
      <w:proofErr w:type="gramStart"/>
      <w:r w:rsidR="00592A96" w:rsidRPr="00CC1139">
        <w:rPr>
          <w:rFonts w:eastAsia="Arial"/>
          <w:sz w:val="24"/>
          <w:szCs w:val="24"/>
        </w:rPr>
        <w:t>ja</w:t>
      </w:r>
      <w:proofErr w:type="gramEnd"/>
      <w:r w:rsidR="00592A96" w:rsidRPr="00CC1139">
        <w:rPr>
          <w:rFonts w:eastAsia="Arial"/>
          <w:sz w:val="24"/>
          <w:szCs w:val="24"/>
        </w:rPr>
        <w:t xml:space="preserve"> vajadusel kehtivusaega, kehtib ühtse tervikuna ning on kliendi esindajale (edaspidi </w:t>
      </w:r>
      <w:r w:rsidR="00592A96" w:rsidRPr="00CC1139">
        <w:rPr>
          <w:rFonts w:eastAsia="Arial"/>
          <w:b/>
          <w:sz w:val="24"/>
          <w:szCs w:val="24"/>
        </w:rPr>
        <w:t>Tellijale</w:t>
      </w:r>
      <w:r w:rsidR="00592A96" w:rsidRPr="00CC1139">
        <w:rPr>
          <w:rFonts w:eastAsia="Arial"/>
          <w:sz w:val="24"/>
          <w:szCs w:val="24"/>
        </w:rPr>
        <w:t>) tellimuse vormistamise ja selle kinnitamise aluseks.</w:t>
      </w:r>
    </w:p>
    <w:p w:rsidR="00B36733" w:rsidRPr="00CC1139" w:rsidRDefault="00B36733">
      <w:pPr>
        <w:pStyle w:val="Loendilik"/>
        <w:shd w:val="clear" w:color="000000" w:fill="FFFFFF"/>
        <w:ind w:left="1080"/>
        <w:contextualSpacing/>
        <w:jc w:val="both"/>
        <w:rPr>
          <w:rFonts w:eastAsia="Arial"/>
          <w:sz w:val="24"/>
          <w:szCs w:val="24"/>
        </w:rPr>
      </w:pPr>
    </w:p>
    <w:p w:rsidR="00B36733" w:rsidRPr="00CC1139" w:rsidRDefault="00592A96">
      <w:pPr>
        <w:pStyle w:val="Loendilik"/>
        <w:numPr>
          <w:ilvl w:val="0"/>
          <w:numId w:val="2"/>
        </w:numPr>
        <w:shd w:val="clear" w:color="000000" w:fill="FFFFFF"/>
        <w:contextualSpacing/>
        <w:jc w:val="both"/>
        <w:rPr>
          <w:rFonts w:eastAsia="Arial"/>
          <w:sz w:val="24"/>
          <w:szCs w:val="24"/>
        </w:rPr>
      </w:pPr>
      <w:r w:rsidRPr="00CC1139">
        <w:rPr>
          <w:rFonts w:eastAsia="Arial"/>
          <w:sz w:val="24"/>
          <w:szCs w:val="24"/>
        </w:rPr>
        <w:t>Tellija kinnitab omapoolse Tellimuse kirjalikult Pakkuja esindaja poolt teatatud tähtajaks enne ürituse toimumist. Kinnitades Tellimuse, nõustub Tellija tellimistingimustega, maksetingimustega, inventari renditingimustega ja tekstiilide/kostüümide laenutustingimustega, mis on kirjas kodulehel www.peotelk.ee</w:t>
      </w:r>
    </w:p>
    <w:p w:rsidR="00B36733" w:rsidRPr="00CC1139" w:rsidRDefault="00B36733">
      <w:pPr>
        <w:pStyle w:val="Loendilik"/>
        <w:spacing w:after="160" w:line="259" w:lineRule="auto"/>
        <w:contextualSpacing/>
        <w:rPr>
          <w:rFonts w:eastAsia="Arial"/>
          <w:sz w:val="24"/>
          <w:szCs w:val="24"/>
        </w:rPr>
      </w:pPr>
    </w:p>
    <w:p w:rsidR="00B36733" w:rsidRPr="00CC1139" w:rsidRDefault="00592A96">
      <w:pPr>
        <w:pStyle w:val="Loendilik"/>
        <w:numPr>
          <w:ilvl w:val="0"/>
          <w:numId w:val="2"/>
        </w:numPr>
        <w:shd w:val="clear" w:color="000000" w:fill="FFFFFF"/>
        <w:contextualSpacing/>
        <w:jc w:val="both"/>
        <w:rPr>
          <w:rFonts w:eastAsia="Arial"/>
          <w:sz w:val="24"/>
          <w:szCs w:val="24"/>
        </w:rPr>
      </w:pPr>
      <w:r w:rsidRPr="00CC1139">
        <w:rPr>
          <w:rFonts w:eastAsia="Arial"/>
          <w:sz w:val="24"/>
          <w:szCs w:val="24"/>
        </w:rPr>
        <w:t>Juhul kui tellija tühistab juba kinnitatud Tellimuse hiljem kui 5 (viis) päeva enne Tellimuse täitmise kuupäeva on Pakkujal õigus esitada Tellijale arve 50% Tellimuse kogumaksumusest.</w:t>
      </w:r>
    </w:p>
    <w:p w:rsidR="00B36733" w:rsidRPr="00CC1139" w:rsidRDefault="00B36733">
      <w:pPr>
        <w:pStyle w:val="Loendilik"/>
        <w:contextualSpacing/>
        <w:jc w:val="both"/>
        <w:rPr>
          <w:rFonts w:eastAsia="Times New Roman"/>
          <w:sz w:val="24"/>
          <w:szCs w:val="24"/>
        </w:rPr>
      </w:pPr>
    </w:p>
    <w:p w:rsidR="00B36733" w:rsidRPr="00CC1139" w:rsidRDefault="00592A96">
      <w:pPr>
        <w:pStyle w:val="Loendilik"/>
        <w:numPr>
          <w:ilvl w:val="0"/>
          <w:numId w:val="2"/>
        </w:numPr>
        <w:shd w:val="clear" w:color="000000" w:fill="FFFFFF"/>
        <w:contextualSpacing/>
        <w:jc w:val="both"/>
        <w:rPr>
          <w:rFonts w:eastAsia="Arial"/>
          <w:sz w:val="24"/>
          <w:szCs w:val="24"/>
        </w:rPr>
      </w:pPr>
      <w:r w:rsidRPr="00CC1139">
        <w:rPr>
          <w:rFonts w:eastAsia="Times New Roman"/>
          <w:sz w:val="24"/>
          <w:szCs w:val="24"/>
        </w:rPr>
        <w:t>Pakkuja menetleb kõiki tellimusi vastavalt nende laekumise järjekorrale. Juhul, kui samaks kuupäevaks on mitu tellimust, on Pakkujal õigus eelistada Tellijat, kes on nõus oma tellimuse koheselt kinnitama.</w:t>
      </w:r>
    </w:p>
    <w:p w:rsidR="00B36733" w:rsidRPr="00CC1139" w:rsidRDefault="00B36733">
      <w:pPr>
        <w:pStyle w:val="Loendilik"/>
        <w:contextualSpacing/>
        <w:jc w:val="both"/>
        <w:rPr>
          <w:rFonts w:eastAsia="Times New Roman"/>
          <w:sz w:val="24"/>
          <w:szCs w:val="24"/>
        </w:rPr>
      </w:pPr>
    </w:p>
    <w:p w:rsidR="00B36733" w:rsidRPr="00CC1139" w:rsidRDefault="00592A96">
      <w:pPr>
        <w:pStyle w:val="Loendilik"/>
        <w:numPr>
          <w:ilvl w:val="0"/>
          <w:numId w:val="2"/>
        </w:numPr>
        <w:shd w:val="clear" w:color="000000" w:fill="FFFFFF"/>
        <w:contextualSpacing/>
        <w:jc w:val="both"/>
        <w:rPr>
          <w:rFonts w:eastAsia="Arial"/>
          <w:sz w:val="24"/>
          <w:szCs w:val="24"/>
        </w:rPr>
      </w:pPr>
      <w:r w:rsidRPr="00CC1139">
        <w:rPr>
          <w:rFonts w:eastAsia="Times New Roman"/>
          <w:sz w:val="24"/>
          <w:szCs w:val="24"/>
        </w:rPr>
        <w:t xml:space="preserve">Vahendatavate teenuste puhul järgib Pakkuja teenuse pakkuja poolt kehtestatud tingimusi sh. erinevaid maksetingimusi </w:t>
      </w:r>
      <w:proofErr w:type="gramStart"/>
      <w:r w:rsidRPr="00CC1139">
        <w:rPr>
          <w:rFonts w:eastAsia="Times New Roman"/>
          <w:sz w:val="24"/>
          <w:szCs w:val="24"/>
        </w:rPr>
        <w:t>ja</w:t>
      </w:r>
      <w:proofErr w:type="gramEnd"/>
      <w:r w:rsidRPr="00CC1139">
        <w:rPr>
          <w:rFonts w:eastAsia="Times New Roman"/>
          <w:sz w:val="24"/>
          <w:szCs w:val="24"/>
        </w:rPr>
        <w:t xml:space="preserve"> tähtaegu, millest Pakkuja esindaja teavitab Tellijat kirjalikult. </w:t>
      </w:r>
    </w:p>
    <w:p w:rsidR="00B36733" w:rsidRPr="00CC1139" w:rsidRDefault="00B36733">
      <w:pPr>
        <w:pStyle w:val="Loendilik"/>
        <w:contextualSpacing/>
        <w:jc w:val="both"/>
        <w:rPr>
          <w:rFonts w:eastAsia="Arial"/>
          <w:sz w:val="24"/>
          <w:szCs w:val="24"/>
        </w:rPr>
      </w:pPr>
    </w:p>
    <w:p w:rsidR="00B36733" w:rsidRPr="00CC1139" w:rsidRDefault="00592A96">
      <w:pPr>
        <w:pStyle w:val="Loendilik"/>
        <w:numPr>
          <w:ilvl w:val="0"/>
          <w:numId w:val="2"/>
        </w:numPr>
        <w:shd w:val="clear" w:color="000000" w:fill="FFFFFF"/>
        <w:contextualSpacing/>
        <w:jc w:val="both"/>
        <w:rPr>
          <w:rFonts w:eastAsia="Arial"/>
          <w:sz w:val="24"/>
          <w:szCs w:val="24"/>
        </w:rPr>
      </w:pPr>
      <w:r w:rsidRPr="00CC1139">
        <w:rPr>
          <w:rFonts w:eastAsia="Arial"/>
          <w:sz w:val="24"/>
          <w:szCs w:val="24"/>
        </w:rPr>
        <w:t xml:space="preserve">Tellijal on kohustus hüvitada lõhutud </w:t>
      </w:r>
      <w:proofErr w:type="gramStart"/>
      <w:r w:rsidRPr="00CC1139">
        <w:rPr>
          <w:rFonts w:eastAsia="Arial"/>
          <w:sz w:val="24"/>
          <w:szCs w:val="24"/>
        </w:rPr>
        <w:t>ja</w:t>
      </w:r>
      <w:proofErr w:type="gramEnd"/>
      <w:r w:rsidRPr="00CC1139">
        <w:rPr>
          <w:rFonts w:eastAsia="Arial"/>
          <w:sz w:val="24"/>
          <w:szCs w:val="24"/>
        </w:rPr>
        <w:t xml:space="preserve"> kaotatud inventari maksumus vastavalt Pakkuja poolsele kehtivale hinnakirjale, juhul kui vara hävinemise või kadumise on põhjustanud Tellija või temaga seotud isiku tegevus. </w:t>
      </w:r>
      <w:proofErr w:type="spellStart"/>
      <w:r w:rsidRPr="00CC1139">
        <w:rPr>
          <w:rFonts w:eastAsia="Arial"/>
          <w:sz w:val="24"/>
          <w:szCs w:val="24"/>
        </w:rPr>
        <w:t>Inventari</w:t>
      </w:r>
      <w:proofErr w:type="spellEnd"/>
      <w:r w:rsidRPr="00CC1139">
        <w:rPr>
          <w:rFonts w:eastAsia="Arial"/>
          <w:sz w:val="24"/>
          <w:szCs w:val="24"/>
        </w:rPr>
        <w:t xml:space="preserve"> </w:t>
      </w:r>
      <w:proofErr w:type="spellStart"/>
      <w:r w:rsidR="00A6214C">
        <w:rPr>
          <w:rFonts w:eastAsia="Arial"/>
          <w:sz w:val="24"/>
          <w:szCs w:val="24"/>
        </w:rPr>
        <w:t>väärtus</w:t>
      </w:r>
      <w:proofErr w:type="spellEnd"/>
      <w:r w:rsidR="00DC2C4D">
        <w:rPr>
          <w:rFonts w:eastAsia="Arial"/>
          <w:sz w:val="24"/>
          <w:szCs w:val="24"/>
        </w:rPr>
        <w:t xml:space="preserve"> on </w:t>
      </w:r>
      <w:proofErr w:type="spellStart"/>
      <w:r w:rsidR="00DC2C4D">
        <w:rPr>
          <w:rFonts w:eastAsia="Arial"/>
          <w:sz w:val="24"/>
          <w:szCs w:val="24"/>
        </w:rPr>
        <w:t>märgitud</w:t>
      </w:r>
      <w:proofErr w:type="spellEnd"/>
      <w:r w:rsidR="00DC2C4D">
        <w:rPr>
          <w:rFonts w:eastAsia="Arial"/>
          <w:sz w:val="24"/>
          <w:szCs w:val="24"/>
        </w:rPr>
        <w:t xml:space="preserve"> </w:t>
      </w:r>
      <w:proofErr w:type="spellStart"/>
      <w:r w:rsidR="00DC2C4D">
        <w:rPr>
          <w:rFonts w:eastAsia="Arial"/>
          <w:sz w:val="24"/>
          <w:szCs w:val="24"/>
        </w:rPr>
        <w:t>inventari</w:t>
      </w:r>
      <w:proofErr w:type="spellEnd"/>
      <w:r w:rsidR="00DC2C4D">
        <w:rPr>
          <w:rFonts w:eastAsia="Arial"/>
          <w:sz w:val="24"/>
          <w:szCs w:val="24"/>
        </w:rPr>
        <w:t xml:space="preserve"> </w:t>
      </w:r>
      <w:proofErr w:type="spellStart"/>
      <w:r w:rsidR="00DC2C4D">
        <w:rPr>
          <w:rFonts w:eastAsia="Arial"/>
          <w:sz w:val="24"/>
          <w:szCs w:val="24"/>
        </w:rPr>
        <w:t>üleandmise-vastuvõtmise</w:t>
      </w:r>
      <w:proofErr w:type="spellEnd"/>
      <w:r w:rsidR="00DC2C4D">
        <w:rPr>
          <w:rFonts w:eastAsia="Arial"/>
          <w:sz w:val="24"/>
          <w:szCs w:val="24"/>
        </w:rPr>
        <w:t xml:space="preserve"> </w:t>
      </w:r>
      <w:proofErr w:type="spellStart"/>
      <w:r w:rsidR="00DC2C4D">
        <w:rPr>
          <w:rFonts w:eastAsia="Arial"/>
          <w:sz w:val="24"/>
          <w:szCs w:val="24"/>
        </w:rPr>
        <w:t>aktis</w:t>
      </w:r>
      <w:proofErr w:type="spellEnd"/>
      <w:r w:rsidRPr="00CC1139">
        <w:rPr>
          <w:rFonts w:eastAsia="Arial"/>
          <w:sz w:val="24"/>
          <w:szCs w:val="24"/>
        </w:rPr>
        <w:t>.</w:t>
      </w:r>
    </w:p>
    <w:p w:rsidR="00B36733" w:rsidRPr="00CC1139" w:rsidRDefault="00B36733">
      <w:pPr>
        <w:pStyle w:val="Loendilik"/>
        <w:contextualSpacing/>
        <w:jc w:val="both"/>
        <w:rPr>
          <w:rFonts w:eastAsia="Arial"/>
          <w:sz w:val="24"/>
          <w:szCs w:val="24"/>
        </w:rPr>
      </w:pPr>
    </w:p>
    <w:p w:rsidR="00B36733" w:rsidRPr="00CC1139" w:rsidRDefault="00592A96">
      <w:pPr>
        <w:pStyle w:val="Loendilik"/>
        <w:numPr>
          <w:ilvl w:val="0"/>
          <w:numId w:val="2"/>
        </w:numPr>
        <w:shd w:val="clear" w:color="000000" w:fill="FFFFFF"/>
        <w:contextualSpacing/>
        <w:jc w:val="both"/>
        <w:rPr>
          <w:rFonts w:eastAsia="Times New Roman"/>
          <w:sz w:val="24"/>
          <w:szCs w:val="24"/>
        </w:rPr>
      </w:pPr>
      <w:r w:rsidRPr="00CC1139">
        <w:rPr>
          <w:rFonts w:eastAsia="Arial"/>
          <w:sz w:val="24"/>
          <w:szCs w:val="24"/>
        </w:rPr>
        <w:t xml:space="preserve">Kõik Pakkujale suunatud pretensioonid esitab Tellija kirjalikult 3 (kolme) tööpäeva jooksul pärast Tellimuse täitmist, välja arvatud renditava mööbli </w:t>
      </w:r>
      <w:proofErr w:type="gramStart"/>
      <w:r w:rsidRPr="00CC1139">
        <w:rPr>
          <w:rFonts w:eastAsia="Arial"/>
          <w:sz w:val="24"/>
          <w:szCs w:val="24"/>
        </w:rPr>
        <w:t>ja</w:t>
      </w:r>
      <w:proofErr w:type="gramEnd"/>
      <w:r w:rsidRPr="00CC1139">
        <w:rPr>
          <w:rFonts w:eastAsia="Arial"/>
          <w:sz w:val="24"/>
          <w:szCs w:val="24"/>
        </w:rPr>
        <w:t xml:space="preserve"> laenutatavate tekstiilide/kostüümide korral, mil pretensioonidest tuleb Tellijal teada anda sama päeva jooksul kui need saadi. Hilisemaid pretensioone ei ole Pakkuja kohustatud menetlema.</w:t>
      </w:r>
      <w:r w:rsidRPr="00CC1139">
        <w:rPr>
          <w:rFonts w:eastAsia="Arial"/>
          <w:sz w:val="24"/>
          <w:szCs w:val="24"/>
        </w:rPr>
        <w:br/>
      </w:r>
    </w:p>
    <w:p w:rsidR="00B36733" w:rsidRPr="00CC1139" w:rsidRDefault="00B36733">
      <w:pPr>
        <w:pStyle w:val="Loendilik"/>
        <w:contextualSpacing/>
        <w:rPr>
          <w:rFonts w:eastAsia="Times New Roman"/>
          <w:sz w:val="24"/>
          <w:szCs w:val="24"/>
        </w:rPr>
      </w:pPr>
    </w:p>
    <w:p w:rsidR="004B5EAF" w:rsidRPr="00CC1139" w:rsidRDefault="004B5EAF">
      <w:pPr>
        <w:pStyle w:val="Loendilik"/>
        <w:contextualSpacing/>
        <w:rPr>
          <w:rFonts w:eastAsia="Times New Roman"/>
          <w:sz w:val="24"/>
          <w:szCs w:val="24"/>
        </w:rPr>
      </w:pPr>
    </w:p>
    <w:p w:rsidR="004B5EAF" w:rsidRPr="00CC1139" w:rsidRDefault="004B5EAF">
      <w:pPr>
        <w:pStyle w:val="Loendilik"/>
        <w:contextualSpacing/>
        <w:rPr>
          <w:rFonts w:eastAsia="Times New Roman"/>
          <w:sz w:val="24"/>
          <w:szCs w:val="24"/>
        </w:rPr>
      </w:pPr>
    </w:p>
    <w:p w:rsidR="004B5EAF" w:rsidRPr="00CC1139" w:rsidRDefault="004B5EAF">
      <w:pPr>
        <w:pStyle w:val="Loendilik"/>
        <w:contextualSpacing/>
        <w:rPr>
          <w:rFonts w:eastAsia="Times New Roman"/>
          <w:sz w:val="24"/>
          <w:szCs w:val="24"/>
        </w:rPr>
      </w:pPr>
    </w:p>
    <w:p w:rsidR="004B5EAF" w:rsidRPr="00CC1139" w:rsidRDefault="004B5EAF">
      <w:pPr>
        <w:pStyle w:val="Loendilik"/>
        <w:contextualSpacing/>
        <w:rPr>
          <w:rFonts w:eastAsia="Times New Roman"/>
          <w:sz w:val="24"/>
          <w:szCs w:val="24"/>
        </w:rPr>
      </w:pPr>
    </w:p>
    <w:p w:rsidR="004B5EAF" w:rsidRPr="00CC1139" w:rsidRDefault="004B5EAF" w:rsidP="004C1F7B">
      <w:pPr>
        <w:contextualSpacing/>
        <w:rPr>
          <w:rFonts w:eastAsia="Times New Roman"/>
          <w:sz w:val="24"/>
          <w:szCs w:val="24"/>
        </w:rPr>
      </w:pPr>
    </w:p>
    <w:p w:rsidR="00B36733" w:rsidRPr="00CC1139" w:rsidRDefault="00B36733">
      <w:pPr>
        <w:pStyle w:val="Loendilik"/>
        <w:shd w:val="clear" w:color="000000" w:fill="FFFFFF"/>
        <w:ind w:left="1080"/>
        <w:contextualSpacing/>
        <w:jc w:val="both"/>
        <w:rPr>
          <w:rFonts w:eastAsia="Times New Roman"/>
          <w:sz w:val="24"/>
          <w:szCs w:val="24"/>
        </w:rPr>
      </w:pPr>
    </w:p>
    <w:p w:rsidR="00B36733" w:rsidRPr="00CC1139" w:rsidRDefault="00592A96">
      <w:pPr>
        <w:pStyle w:val="Normaallaadveeb"/>
        <w:ind w:firstLine="708"/>
        <w:jc w:val="both"/>
        <w:rPr>
          <w:rFonts w:ascii="Calibri" w:eastAsia="Arial" w:hAnsi="Calibri"/>
        </w:rPr>
      </w:pPr>
      <w:r w:rsidRPr="00CC1139">
        <w:rPr>
          <w:rStyle w:val="Tugev"/>
          <w:rFonts w:ascii="Calibri" w:eastAsia="Arial" w:hAnsi="Calibri"/>
          <w:sz w:val="24"/>
          <w:szCs w:val="24"/>
        </w:rPr>
        <w:t>Maksetingimused</w:t>
      </w:r>
      <w:bookmarkStart w:id="0" w:name="_GoBack"/>
      <w:bookmarkEnd w:id="0"/>
    </w:p>
    <w:p w:rsidR="00B36733" w:rsidRPr="00CC1139" w:rsidRDefault="00B36733">
      <w:pPr>
        <w:pStyle w:val="Normaallaadveeb"/>
        <w:jc w:val="both"/>
        <w:rPr>
          <w:rFonts w:ascii="Calibri" w:eastAsia="Arial" w:hAnsi="Calibri"/>
        </w:rPr>
      </w:pPr>
    </w:p>
    <w:p w:rsidR="00A6214C" w:rsidRPr="00A6214C" w:rsidRDefault="00592A96" w:rsidP="00A6214C">
      <w:pPr>
        <w:pStyle w:val="Normaallaadveeb"/>
        <w:numPr>
          <w:ilvl w:val="0"/>
          <w:numId w:val="6"/>
        </w:numPr>
        <w:jc w:val="both"/>
        <w:rPr>
          <w:rFonts w:ascii="Calibri" w:eastAsia="Arial" w:hAnsi="Calibri"/>
        </w:rPr>
      </w:pPr>
      <w:proofErr w:type="spellStart"/>
      <w:r w:rsidRPr="00A6214C">
        <w:rPr>
          <w:rFonts w:ascii="Calibri" w:eastAsia="Arial" w:hAnsi="Calibri"/>
        </w:rPr>
        <w:t>Kinnitatud</w:t>
      </w:r>
      <w:proofErr w:type="spellEnd"/>
      <w:r w:rsidRPr="00A6214C">
        <w:rPr>
          <w:rFonts w:ascii="Calibri" w:eastAsia="Arial" w:hAnsi="Calibri"/>
        </w:rPr>
        <w:t xml:space="preserve"> </w:t>
      </w:r>
      <w:proofErr w:type="spellStart"/>
      <w:r w:rsidRPr="00A6214C">
        <w:rPr>
          <w:rFonts w:ascii="Calibri" w:eastAsia="Arial" w:hAnsi="Calibri"/>
        </w:rPr>
        <w:t>Pakkumuse</w:t>
      </w:r>
      <w:proofErr w:type="spellEnd"/>
      <w:r w:rsidRPr="00A6214C">
        <w:rPr>
          <w:rFonts w:ascii="Calibri" w:eastAsia="Arial" w:hAnsi="Calibri"/>
        </w:rPr>
        <w:t xml:space="preserve"> </w:t>
      </w:r>
      <w:proofErr w:type="spellStart"/>
      <w:r w:rsidRPr="00A6214C">
        <w:rPr>
          <w:rFonts w:ascii="Calibri" w:eastAsia="Arial" w:hAnsi="Calibri"/>
        </w:rPr>
        <w:t>alusel</w:t>
      </w:r>
      <w:proofErr w:type="spellEnd"/>
      <w:r w:rsidRPr="00A6214C">
        <w:rPr>
          <w:rFonts w:ascii="Calibri" w:eastAsia="Arial" w:hAnsi="Calibri"/>
        </w:rPr>
        <w:t xml:space="preserve"> </w:t>
      </w:r>
      <w:proofErr w:type="spellStart"/>
      <w:r w:rsidRPr="00A6214C">
        <w:rPr>
          <w:rFonts w:ascii="Calibri" w:eastAsia="Arial" w:hAnsi="Calibri"/>
        </w:rPr>
        <w:t>esitab</w:t>
      </w:r>
      <w:proofErr w:type="spellEnd"/>
      <w:r w:rsidRPr="00A6214C">
        <w:rPr>
          <w:rFonts w:ascii="Calibri" w:eastAsia="Arial" w:hAnsi="Calibri"/>
        </w:rPr>
        <w:t xml:space="preserve"> </w:t>
      </w:r>
      <w:proofErr w:type="spellStart"/>
      <w:r w:rsidRPr="00A6214C">
        <w:rPr>
          <w:rFonts w:ascii="Calibri" w:eastAsia="Arial" w:hAnsi="Calibri"/>
        </w:rPr>
        <w:t>P</w:t>
      </w:r>
      <w:r w:rsidR="00A6214C" w:rsidRPr="00A6214C">
        <w:rPr>
          <w:rFonts w:ascii="Calibri" w:eastAsia="Arial" w:hAnsi="Calibri"/>
        </w:rPr>
        <w:t>akkuja</w:t>
      </w:r>
      <w:proofErr w:type="spellEnd"/>
      <w:r w:rsidR="00A6214C" w:rsidRPr="00A6214C">
        <w:rPr>
          <w:rFonts w:ascii="Calibri" w:eastAsia="Arial" w:hAnsi="Calibri"/>
        </w:rPr>
        <w:t xml:space="preserve"> </w:t>
      </w:r>
      <w:proofErr w:type="spellStart"/>
      <w:r w:rsidR="00A6214C" w:rsidRPr="00A6214C">
        <w:rPr>
          <w:rFonts w:ascii="Calibri" w:eastAsia="Arial" w:hAnsi="Calibri"/>
        </w:rPr>
        <w:t>Tellijale</w:t>
      </w:r>
      <w:proofErr w:type="spellEnd"/>
      <w:r w:rsidR="00A6214C" w:rsidRPr="00A6214C">
        <w:rPr>
          <w:rFonts w:ascii="Calibri" w:eastAsia="Arial" w:hAnsi="Calibri"/>
        </w:rPr>
        <w:t xml:space="preserve"> </w:t>
      </w:r>
      <w:proofErr w:type="spellStart"/>
      <w:r w:rsidR="00A6214C" w:rsidRPr="00A6214C">
        <w:rPr>
          <w:rFonts w:ascii="Calibri" w:eastAsia="Arial" w:hAnsi="Calibri"/>
        </w:rPr>
        <w:t>ettemaksuarve</w:t>
      </w:r>
      <w:proofErr w:type="spellEnd"/>
      <w:r w:rsidR="00A6214C" w:rsidRPr="00A6214C">
        <w:rPr>
          <w:rFonts w:ascii="Calibri" w:eastAsia="Arial" w:hAnsi="Calibri"/>
        </w:rPr>
        <w:t xml:space="preserve">. </w:t>
      </w:r>
      <w:r w:rsidR="00A6214C" w:rsidRPr="00A6214C">
        <w:rPr>
          <w:rFonts w:asciiTheme="minorHAnsi" w:hAnsiTheme="minorHAnsi" w:cs="Arial"/>
          <w:lang w:val="et-EE" w:eastAsia="et-EE"/>
        </w:rPr>
        <w:t>Eraisikust Tellija puhul jätab Pakkuja endale õiguse esitada ettemaksuarve kuni 100% ulatuses tellimuse kogusummast.</w:t>
      </w:r>
    </w:p>
    <w:p w:rsidR="00B36733" w:rsidRPr="00CC1139" w:rsidRDefault="00A6214C" w:rsidP="00A6214C">
      <w:pPr>
        <w:pStyle w:val="Normaallaadveeb"/>
        <w:jc w:val="both"/>
        <w:rPr>
          <w:rFonts w:ascii="Calibri" w:eastAsia="Arial" w:hAnsi="Calibri"/>
        </w:rPr>
      </w:pPr>
      <w:r w:rsidRPr="00CC1139">
        <w:rPr>
          <w:rFonts w:ascii="Calibri" w:eastAsia="Arial" w:hAnsi="Calibri"/>
        </w:rPr>
        <w:t xml:space="preserve"> </w:t>
      </w:r>
    </w:p>
    <w:p w:rsidR="00B36733" w:rsidRPr="00CC1139" w:rsidRDefault="00592A96">
      <w:pPr>
        <w:pStyle w:val="Normaallaadveeb"/>
        <w:numPr>
          <w:ilvl w:val="0"/>
          <w:numId w:val="6"/>
        </w:numPr>
        <w:jc w:val="both"/>
        <w:rPr>
          <w:rFonts w:ascii="Calibri" w:eastAsia="Arial" w:hAnsi="Calibri"/>
        </w:rPr>
      </w:pPr>
      <w:r w:rsidRPr="00CC1139">
        <w:rPr>
          <w:rFonts w:ascii="Calibri" w:eastAsia="Arial" w:hAnsi="Calibri"/>
        </w:rPr>
        <w:t>Ettemaksu mittelaekumisel ettenähtud ajaks jätab Pakkuja endale õiguse loobuda Tellimuse täitmisest.</w:t>
      </w:r>
    </w:p>
    <w:p w:rsidR="00B36733" w:rsidRPr="00CC1139" w:rsidRDefault="00B36733">
      <w:pPr>
        <w:pStyle w:val="Loendilik"/>
        <w:contextualSpacing/>
        <w:rPr>
          <w:rFonts w:eastAsia="Arial"/>
          <w:sz w:val="24"/>
          <w:szCs w:val="24"/>
        </w:rPr>
      </w:pPr>
    </w:p>
    <w:p w:rsidR="00B36733" w:rsidRPr="00CC1139" w:rsidRDefault="00592A96">
      <w:pPr>
        <w:pStyle w:val="Normaallaadveeb"/>
        <w:numPr>
          <w:ilvl w:val="0"/>
          <w:numId w:val="6"/>
        </w:numPr>
        <w:jc w:val="both"/>
        <w:rPr>
          <w:rFonts w:ascii="Calibri" w:eastAsia="Arial" w:hAnsi="Calibri"/>
        </w:rPr>
      </w:pPr>
      <w:r w:rsidRPr="00CC1139">
        <w:rPr>
          <w:rFonts w:ascii="Calibri" w:eastAsia="Arial" w:hAnsi="Calibri"/>
        </w:rPr>
        <w:t xml:space="preserve">Pärast Tellimuse täitmist esitab Pakkuja Tellijale arve, mille lõppsummast on maha arvestatud Tellija poolt eelnevalt tasutud </w:t>
      </w:r>
      <w:proofErr w:type="gramStart"/>
      <w:r w:rsidRPr="00CC1139">
        <w:rPr>
          <w:rFonts w:ascii="Calibri" w:eastAsia="Arial" w:hAnsi="Calibri"/>
        </w:rPr>
        <w:t>ja</w:t>
      </w:r>
      <w:proofErr w:type="gramEnd"/>
      <w:r w:rsidRPr="00CC1139">
        <w:rPr>
          <w:rFonts w:ascii="Calibri" w:eastAsia="Arial" w:hAnsi="Calibri"/>
        </w:rPr>
        <w:t xml:space="preserve"> Pakkuja arveldusarvele laekunud ettemaksu summa.</w:t>
      </w:r>
    </w:p>
    <w:p w:rsidR="00055A37" w:rsidRPr="00CC1139" w:rsidRDefault="00055A37">
      <w:pPr>
        <w:jc w:val="both"/>
        <w:rPr>
          <w:rFonts w:eastAsia="Tahoma"/>
          <w:sz w:val="24"/>
          <w:szCs w:val="24"/>
        </w:rPr>
      </w:pPr>
    </w:p>
    <w:p w:rsidR="00B36733" w:rsidRPr="00CC1139" w:rsidRDefault="00B36733">
      <w:pPr>
        <w:jc w:val="both"/>
        <w:rPr>
          <w:rFonts w:eastAsia="Tahoma"/>
          <w:b/>
          <w:sz w:val="24"/>
          <w:szCs w:val="24"/>
        </w:rPr>
      </w:pPr>
    </w:p>
    <w:p w:rsidR="00B36733" w:rsidRPr="00CC1139" w:rsidRDefault="00592A96">
      <w:pPr>
        <w:ind w:firstLine="708"/>
        <w:jc w:val="both"/>
        <w:rPr>
          <w:rFonts w:eastAsia="Tahoma"/>
          <w:sz w:val="24"/>
          <w:szCs w:val="24"/>
        </w:rPr>
      </w:pPr>
      <w:r w:rsidRPr="00CC1139">
        <w:rPr>
          <w:rFonts w:eastAsia="Tahoma"/>
          <w:b/>
          <w:sz w:val="24"/>
          <w:szCs w:val="24"/>
        </w:rPr>
        <w:t>Inventari renditingimused</w:t>
      </w:r>
      <w:r w:rsidRPr="00CC1139">
        <w:rPr>
          <w:rFonts w:eastAsia="Tahoma"/>
          <w:sz w:val="24"/>
          <w:szCs w:val="24"/>
        </w:rPr>
        <w:t>     </w:t>
      </w:r>
    </w:p>
    <w:p w:rsidR="00B36733" w:rsidRPr="00CC1139" w:rsidRDefault="00B36733">
      <w:pPr>
        <w:pStyle w:val="Normaallaadveeb"/>
        <w:jc w:val="both"/>
        <w:rPr>
          <w:rFonts w:ascii="Calibri" w:eastAsia="Arial" w:hAnsi="Calibri"/>
        </w:rPr>
      </w:pPr>
    </w:p>
    <w:p w:rsidR="00B36733" w:rsidRPr="00CC1139" w:rsidRDefault="00592A96">
      <w:pPr>
        <w:pStyle w:val="Normaallaadveeb"/>
        <w:numPr>
          <w:ilvl w:val="0"/>
          <w:numId w:val="4"/>
        </w:numPr>
        <w:jc w:val="both"/>
        <w:rPr>
          <w:rFonts w:ascii="Calibri" w:eastAsia="Arial" w:hAnsi="Calibri"/>
        </w:rPr>
      </w:pPr>
      <w:r w:rsidRPr="00CC1139">
        <w:rPr>
          <w:rFonts w:ascii="Calibri" w:eastAsia="Arial" w:hAnsi="Calibri"/>
        </w:rPr>
        <w:t xml:space="preserve">Rendiperioodiks loetakse ajavahemikku Pakkuja poolt renditava mööbli, telkide, tehnika </w:t>
      </w:r>
      <w:proofErr w:type="gramStart"/>
      <w:r w:rsidRPr="00CC1139">
        <w:rPr>
          <w:rFonts w:ascii="Calibri" w:eastAsia="Arial" w:hAnsi="Calibri"/>
        </w:rPr>
        <w:t>ja</w:t>
      </w:r>
      <w:proofErr w:type="gramEnd"/>
      <w:r w:rsidRPr="00CC1139">
        <w:rPr>
          <w:rFonts w:ascii="Calibri" w:eastAsia="Arial" w:hAnsi="Calibri"/>
        </w:rPr>
        <w:t xml:space="preserve"> muude peotarvikute (edaspidi </w:t>
      </w:r>
      <w:r w:rsidRPr="00CC1139">
        <w:rPr>
          <w:rFonts w:ascii="Calibri" w:eastAsia="Arial" w:hAnsi="Calibri"/>
          <w:b/>
        </w:rPr>
        <w:t>inventar</w:t>
      </w:r>
      <w:r w:rsidRPr="00CC1139">
        <w:rPr>
          <w:rFonts w:ascii="Calibri" w:eastAsia="Arial" w:hAnsi="Calibri"/>
        </w:rPr>
        <w:t xml:space="preserve">) väljastamis- ja tagastamispäeva vahel. Väljastamise </w:t>
      </w:r>
      <w:proofErr w:type="gramStart"/>
      <w:r w:rsidRPr="00CC1139">
        <w:rPr>
          <w:rFonts w:ascii="Calibri" w:eastAsia="Arial" w:hAnsi="Calibri"/>
        </w:rPr>
        <w:t>ja</w:t>
      </w:r>
      <w:proofErr w:type="gramEnd"/>
      <w:r w:rsidRPr="00CC1139">
        <w:rPr>
          <w:rFonts w:ascii="Calibri" w:eastAsia="Arial" w:hAnsi="Calibri"/>
        </w:rPr>
        <w:t xml:space="preserve"> tagastamise päev loetakse rendiaja sisse. Rendipäev kestab kella 10.00-ni hommikul.</w:t>
      </w:r>
    </w:p>
    <w:p w:rsidR="00B36733" w:rsidRPr="00CC1139" w:rsidRDefault="00B36733">
      <w:pPr>
        <w:jc w:val="both"/>
        <w:rPr>
          <w:rFonts w:eastAsia="Tahoma"/>
          <w:sz w:val="24"/>
          <w:szCs w:val="24"/>
        </w:rPr>
      </w:pPr>
    </w:p>
    <w:p w:rsidR="00B36733" w:rsidRPr="00CC1139" w:rsidRDefault="00592A96">
      <w:pPr>
        <w:pStyle w:val="Loendilik"/>
        <w:numPr>
          <w:ilvl w:val="0"/>
          <w:numId w:val="4"/>
        </w:numPr>
        <w:contextualSpacing/>
        <w:jc w:val="both"/>
        <w:rPr>
          <w:rFonts w:eastAsia="Tahoma"/>
          <w:sz w:val="24"/>
          <w:szCs w:val="24"/>
        </w:rPr>
      </w:pPr>
      <w:r w:rsidRPr="00CC1139">
        <w:rPr>
          <w:rFonts w:eastAsia="Tahoma"/>
          <w:sz w:val="24"/>
          <w:szCs w:val="24"/>
        </w:rPr>
        <w:t xml:space="preserve">Inventar antakse Tellijale üle kokkulepitud ajal, kohas </w:t>
      </w:r>
      <w:proofErr w:type="gramStart"/>
      <w:r w:rsidRPr="00CC1139">
        <w:rPr>
          <w:rFonts w:eastAsia="Tahoma"/>
          <w:sz w:val="24"/>
          <w:szCs w:val="24"/>
        </w:rPr>
        <w:t>ja</w:t>
      </w:r>
      <w:proofErr w:type="gramEnd"/>
      <w:r w:rsidRPr="00CC1139">
        <w:rPr>
          <w:rFonts w:eastAsia="Tahoma"/>
          <w:sz w:val="24"/>
          <w:szCs w:val="24"/>
        </w:rPr>
        <w:t xml:space="preserve"> mahus.</w:t>
      </w:r>
    </w:p>
    <w:p w:rsidR="00B36733" w:rsidRPr="00CC1139" w:rsidRDefault="00B36733">
      <w:pPr>
        <w:jc w:val="both"/>
        <w:rPr>
          <w:rFonts w:eastAsia="Tahoma"/>
          <w:sz w:val="24"/>
          <w:szCs w:val="24"/>
        </w:rPr>
      </w:pPr>
    </w:p>
    <w:p w:rsidR="00B36733" w:rsidRPr="00CC1139" w:rsidRDefault="00592A96">
      <w:pPr>
        <w:pStyle w:val="Loendilik"/>
        <w:numPr>
          <w:ilvl w:val="0"/>
          <w:numId w:val="4"/>
        </w:numPr>
        <w:contextualSpacing/>
        <w:jc w:val="both"/>
        <w:rPr>
          <w:rFonts w:eastAsia="Arial"/>
          <w:sz w:val="24"/>
          <w:szCs w:val="24"/>
        </w:rPr>
      </w:pPr>
      <w:r w:rsidRPr="00CC1139">
        <w:rPr>
          <w:rFonts w:eastAsia="Tahoma"/>
          <w:sz w:val="24"/>
          <w:szCs w:val="24"/>
        </w:rPr>
        <w:t xml:space="preserve">Kõik pretensioonid laenutatava mööbli suhtes tuleb Tellijal esitada </w:t>
      </w:r>
      <w:proofErr w:type="gramStart"/>
      <w:r w:rsidRPr="00CC1139">
        <w:rPr>
          <w:rFonts w:eastAsia="Tahoma"/>
          <w:sz w:val="24"/>
          <w:szCs w:val="24"/>
        </w:rPr>
        <w:t>sama</w:t>
      </w:r>
      <w:proofErr w:type="gramEnd"/>
      <w:r w:rsidRPr="00CC1139">
        <w:rPr>
          <w:rFonts w:eastAsia="Tahoma"/>
          <w:sz w:val="24"/>
          <w:szCs w:val="24"/>
        </w:rPr>
        <w:t xml:space="preserve"> päeva jooksul, kui mööbel saadi, muu inventari korral hiljemalt kolme päeva jooksul. </w:t>
      </w:r>
    </w:p>
    <w:p w:rsidR="00B36733" w:rsidRPr="00CC1139" w:rsidRDefault="00B36733">
      <w:pPr>
        <w:jc w:val="both"/>
        <w:rPr>
          <w:rFonts w:eastAsia="Arial"/>
          <w:sz w:val="24"/>
          <w:szCs w:val="24"/>
        </w:rPr>
      </w:pPr>
    </w:p>
    <w:p w:rsidR="00DC2C4D" w:rsidRPr="00DC2C4D" w:rsidRDefault="00592A96" w:rsidP="00DC2C4D">
      <w:pPr>
        <w:pStyle w:val="Loendilik"/>
        <w:numPr>
          <w:ilvl w:val="0"/>
          <w:numId w:val="4"/>
        </w:numPr>
        <w:contextualSpacing/>
        <w:jc w:val="both"/>
        <w:rPr>
          <w:rFonts w:eastAsia="Tahoma"/>
          <w:sz w:val="24"/>
          <w:szCs w:val="24"/>
        </w:rPr>
      </w:pPr>
      <w:proofErr w:type="spellStart"/>
      <w:r w:rsidRPr="00CC1139">
        <w:rPr>
          <w:rFonts w:eastAsia="Arial"/>
          <w:sz w:val="24"/>
          <w:szCs w:val="24"/>
        </w:rPr>
        <w:t>Tellijal</w:t>
      </w:r>
      <w:proofErr w:type="spellEnd"/>
      <w:r w:rsidRPr="00CC1139">
        <w:rPr>
          <w:rFonts w:eastAsia="Arial"/>
          <w:sz w:val="24"/>
          <w:szCs w:val="24"/>
        </w:rPr>
        <w:t xml:space="preserve"> </w:t>
      </w:r>
      <w:proofErr w:type="spellStart"/>
      <w:r w:rsidRPr="00CC1139">
        <w:rPr>
          <w:rFonts w:eastAsia="Arial"/>
          <w:sz w:val="24"/>
          <w:szCs w:val="24"/>
        </w:rPr>
        <w:t>ei</w:t>
      </w:r>
      <w:proofErr w:type="spellEnd"/>
      <w:r w:rsidRPr="00CC1139">
        <w:rPr>
          <w:rFonts w:eastAsia="Arial"/>
          <w:sz w:val="24"/>
          <w:szCs w:val="24"/>
        </w:rPr>
        <w:t xml:space="preserve"> ole </w:t>
      </w:r>
      <w:proofErr w:type="spellStart"/>
      <w:r w:rsidRPr="00CC1139">
        <w:rPr>
          <w:rFonts w:eastAsia="Arial"/>
          <w:sz w:val="24"/>
          <w:szCs w:val="24"/>
        </w:rPr>
        <w:t>õigust</w:t>
      </w:r>
      <w:proofErr w:type="spellEnd"/>
      <w:r w:rsidRPr="00CC1139">
        <w:rPr>
          <w:rFonts w:eastAsia="Arial"/>
          <w:sz w:val="24"/>
          <w:szCs w:val="24"/>
        </w:rPr>
        <w:t xml:space="preserve"> inventari ise parandada ega remontida. Juhul, kui Tellija poolt osundatud puudus või rike tuleneb Tellija süüst või Tellija poolt inventari mittesihipärasest kasutamisest või kui inventar on lõhutud, rikutud, kaotsi läinud, </w:t>
      </w:r>
      <w:proofErr w:type="spellStart"/>
      <w:r w:rsidRPr="00CC1139">
        <w:rPr>
          <w:rFonts w:eastAsia="Arial"/>
          <w:sz w:val="24"/>
          <w:szCs w:val="24"/>
        </w:rPr>
        <w:t>kuulub</w:t>
      </w:r>
      <w:proofErr w:type="spellEnd"/>
      <w:r w:rsidRPr="00CC1139">
        <w:rPr>
          <w:rFonts w:eastAsia="Arial"/>
          <w:sz w:val="24"/>
          <w:szCs w:val="24"/>
        </w:rPr>
        <w:t xml:space="preserve"> </w:t>
      </w:r>
      <w:proofErr w:type="spellStart"/>
      <w:r w:rsidRPr="00CC1139">
        <w:rPr>
          <w:rFonts w:eastAsia="Arial"/>
          <w:sz w:val="24"/>
          <w:szCs w:val="24"/>
        </w:rPr>
        <w:t>inventar</w:t>
      </w:r>
      <w:proofErr w:type="spellEnd"/>
      <w:r w:rsidRPr="00CC1139">
        <w:rPr>
          <w:rFonts w:eastAsia="Arial"/>
          <w:sz w:val="24"/>
          <w:szCs w:val="24"/>
        </w:rPr>
        <w:t xml:space="preserve"> </w:t>
      </w:r>
      <w:proofErr w:type="spellStart"/>
      <w:r w:rsidRPr="00CC1139">
        <w:rPr>
          <w:rFonts w:eastAsia="Arial"/>
          <w:sz w:val="24"/>
          <w:szCs w:val="24"/>
        </w:rPr>
        <w:t>Tellija</w:t>
      </w:r>
      <w:proofErr w:type="spellEnd"/>
      <w:r w:rsidRPr="00CC1139">
        <w:rPr>
          <w:rFonts w:eastAsia="Arial"/>
          <w:sz w:val="24"/>
          <w:szCs w:val="24"/>
        </w:rPr>
        <w:t xml:space="preserve"> </w:t>
      </w:r>
      <w:proofErr w:type="spellStart"/>
      <w:r w:rsidRPr="00CC1139">
        <w:rPr>
          <w:rFonts w:eastAsia="Arial"/>
          <w:sz w:val="24"/>
          <w:szCs w:val="24"/>
        </w:rPr>
        <w:t>poolt</w:t>
      </w:r>
      <w:proofErr w:type="spellEnd"/>
      <w:r w:rsidRPr="00CC1139">
        <w:rPr>
          <w:rFonts w:eastAsia="Arial"/>
          <w:sz w:val="24"/>
          <w:szCs w:val="24"/>
        </w:rPr>
        <w:t xml:space="preserve"> </w:t>
      </w:r>
      <w:proofErr w:type="spellStart"/>
      <w:r w:rsidRPr="00CC1139">
        <w:rPr>
          <w:rFonts w:eastAsia="Arial"/>
          <w:sz w:val="24"/>
          <w:szCs w:val="24"/>
        </w:rPr>
        <w:t>hüvitamisele</w:t>
      </w:r>
      <w:proofErr w:type="spellEnd"/>
      <w:r w:rsidRPr="00CC1139">
        <w:rPr>
          <w:rFonts w:eastAsia="Arial"/>
          <w:sz w:val="24"/>
          <w:szCs w:val="24"/>
        </w:rPr>
        <w:t xml:space="preserve"> </w:t>
      </w:r>
      <w:proofErr w:type="spellStart"/>
      <w:r w:rsidRPr="00CC1139">
        <w:rPr>
          <w:rFonts w:eastAsia="Tahoma"/>
          <w:sz w:val="24"/>
          <w:szCs w:val="24"/>
        </w:rPr>
        <w:t>vastavalt</w:t>
      </w:r>
      <w:proofErr w:type="spellEnd"/>
      <w:r w:rsidRPr="00CC1139">
        <w:rPr>
          <w:rFonts w:eastAsia="Tahoma"/>
          <w:sz w:val="24"/>
          <w:szCs w:val="24"/>
        </w:rPr>
        <w:t xml:space="preserve"> </w:t>
      </w:r>
      <w:proofErr w:type="spellStart"/>
      <w:r w:rsidRPr="00CC1139">
        <w:rPr>
          <w:rFonts w:eastAsia="Tahoma"/>
          <w:sz w:val="24"/>
          <w:szCs w:val="24"/>
        </w:rPr>
        <w:t>Pakkuja</w:t>
      </w:r>
      <w:proofErr w:type="spellEnd"/>
      <w:r w:rsidRPr="00CC1139">
        <w:rPr>
          <w:rFonts w:eastAsia="Tahoma"/>
          <w:sz w:val="24"/>
          <w:szCs w:val="24"/>
        </w:rPr>
        <w:t xml:space="preserve"> </w:t>
      </w:r>
      <w:proofErr w:type="spellStart"/>
      <w:r w:rsidR="00DC2C4D">
        <w:rPr>
          <w:rFonts w:eastAsia="Tahoma"/>
          <w:sz w:val="24"/>
          <w:szCs w:val="24"/>
        </w:rPr>
        <w:t>poolt</w:t>
      </w:r>
      <w:proofErr w:type="spellEnd"/>
      <w:r w:rsidR="00DC2C4D">
        <w:rPr>
          <w:rFonts w:eastAsia="Tahoma"/>
          <w:sz w:val="24"/>
          <w:szCs w:val="24"/>
        </w:rPr>
        <w:t xml:space="preserve"> </w:t>
      </w:r>
      <w:proofErr w:type="spellStart"/>
      <w:r w:rsidR="00DC2C4D">
        <w:rPr>
          <w:rFonts w:eastAsia="Tahoma"/>
          <w:sz w:val="24"/>
          <w:szCs w:val="24"/>
        </w:rPr>
        <w:t>kehtestatud</w:t>
      </w:r>
      <w:proofErr w:type="spellEnd"/>
      <w:r w:rsidR="00DC2C4D">
        <w:rPr>
          <w:rFonts w:eastAsia="Tahoma"/>
          <w:sz w:val="24"/>
          <w:szCs w:val="24"/>
        </w:rPr>
        <w:t xml:space="preserve"> </w:t>
      </w:r>
      <w:proofErr w:type="spellStart"/>
      <w:r w:rsidR="00DC2C4D">
        <w:rPr>
          <w:rFonts w:eastAsia="Tahoma"/>
          <w:sz w:val="24"/>
          <w:szCs w:val="24"/>
        </w:rPr>
        <w:t>hinnakirjale</w:t>
      </w:r>
      <w:proofErr w:type="spellEnd"/>
      <w:r w:rsidR="00DC2C4D">
        <w:rPr>
          <w:rFonts w:eastAsia="Tahoma"/>
          <w:sz w:val="24"/>
          <w:szCs w:val="24"/>
        </w:rPr>
        <w:t xml:space="preserve">. </w:t>
      </w:r>
      <w:proofErr w:type="spellStart"/>
      <w:r w:rsidR="00DC2C4D" w:rsidRPr="00DC2C4D">
        <w:rPr>
          <w:rFonts w:eastAsia="Arial"/>
          <w:sz w:val="24"/>
          <w:szCs w:val="24"/>
        </w:rPr>
        <w:t>Inventari</w:t>
      </w:r>
      <w:proofErr w:type="spellEnd"/>
      <w:r w:rsidR="00DC2C4D" w:rsidRPr="00DC2C4D">
        <w:rPr>
          <w:rFonts w:eastAsia="Arial"/>
          <w:sz w:val="24"/>
          <w:szCs w:val="24"/>
        </w:rPr>
        <w:t xml:space="preserve"> </w:t>
      </w:r>
      <w:proofErr w:type="spellStart"/>
      <w:r w:rsidR="00DC2C4D" w:rsidRPr="00DC2C4D">
        <w:rPr>
          <w:rFonts w:eastAsia="Arial"/>
          <w:sz w:val="24"/>
          <w:szCs w:val="24"/>
        </w:rPr>
        <w:t>väärtus</w:t>
      </w:r>
      <w:proofErr w:type="spellEnd"/>
      <w:r w:rsidR="00DC2C4D" w:rsidRPr="00DC2C4D">
        <w:rPr>
          <w:rFonts w:eastAsia="Arial"/>
          <w:sz w:val="24"/>
          <w:szCs w:val="24"/>
        </w:rPr>
        <w:t xml:space="preserve"> on </w:t>
      </w:r>
      <w:proofErr w:type="spellStart"/>
      <w:r w:rsidR="00DC2C4D" w:rsidRPr="00DC2C4D">
        <w:rPr>
          <w:rFonts w:eastAsia="Arial"/>
          <w:sz w:val="24"/>
          <w:szCs w:val="24"/>
        </w:rPr>
        <w:t>märgitud</w:t>
      </w:r>
      <w:proofErr w:type="spellEnd"/>
      <w:r w:rsidR="00DC2C4D" w:rsidRPr="00DC2C4D">
        <w:rPr>
          <w:rFonts w:eastAsia="Arial"/>
          <w:sz w:val="24"/>
          <w:szCs w:val="24"/>
        </w:rPr>
        <w:t xml:space="preserve"> </w:t>
      </w:r>
      <w:proofErr w:type="spellStart"/>
      <w:r w:rsidR="00DC2C4D" w:rsidRPr="00DC2C4D">
        <w:rPr>
          <w:rFonts w:eastAsia="Arial"/>
          <w:sz w:val="24"/>
          <w:szCs w:val="24"/>
        </w:rPr>
        <w:t>inventari</w:t>
      </w:r>
      <w:proofErr w:type="spellEnd"/>
      <w:r w:rsidR="00DC2C4D" w:rsidRPr="00DC2C4D">
        <w:rPr>
          <w:rFonts w:eastAsia="Arial"/>
          <w:sz w:val="24"/>
          <w:szCs w:val="24"/>
        </w:rPr>
        <w:t xml:space="preserve"> </w:t>
      </w:r>
      <w:proofErr w:type="spellStart"/>
      <w:r w:rsidR="00DC2C4D" w:rsidRPr="00DC2C4D">
        <w:rPr>
          <w:rFonts w:eastAsia="Arial"/>
          <w:sz w:val="24"/>
          <w:szCs w:val="24"/>
        </w:rPr>
        <w:t>üleandmise-vastuvõtmise</w:t>
      </w:r>
      <w:proofErr w:type="spellEnd"/>
      <w:r w:rsidR="00DC2C4D" w:rsidRPr="00DC2C4D">
        <w:rPr>
          <w:rFonts w:eastAsia="Arial"/>
          <w:sz w:val="24"/>
          <w:szCs w:val="24"/>
        </w:rPr>
        <w:t xml:space="preserve"> </w:t>
      </w:r>
      <w:proofErr w:type="spellStart"/>
      <w:r w:rsidR="00DC2C4D" w:rsidRPr="00DC2C4D">
        <w:rPr>
          <w:rFonts w:eastAsia="Arial"/>
          <w:sz w:val="24"/>
          <w:szCs w:val="24"/>
        </w:rPr>
        <w:t>aktis</w:t>
      </w:r>
      <w:proofErr w:type="spellEnd"/>
      <w:r w:rsidR="00DC2C4D" w:rsidRPr="00DC2C4D">
        <w:rPr>
          <w:rFonts w:eastAsia="Arial"/>
          <w:sz w:val="24"/>
          <w:szCs w:val="24"/>
        </w:rPr>
        <w:t>.</w:t>
      </w:r>
    </w:p>
    <w:p w:rsidR="00B36733" w:rsidRPr="00CC1139" w:rsidRDefault="00B36733">
      <w:pPr>
        <w:pStyle w:val="Loendilik"/>
        <w:contextualSpacing/>
        <w:rPr>
          <w:rFonts w:eastAsia="Tahoma"/>
          <w:sz w:val="24"/>
          <w:szCs w:val="24"/>
        </w:rPr>
      </w:pPr>
    </w:p>
    <w:p w:rsidR="00B36733" w:rsidRPr="00CC1139" w:rsidRDefault="00592A96">
      <w:pPr>
        <w:pStyle w:val="Loendilik"/>
        <w:numPr>
          <w:ilvl w:val="0"/>
          <w:numId w:val="4"/>
        </w:numPr>
        <w:contextualSpacing/>
        <w:jc w:val="both"/>
        <w:rPr>
          <w:rFonts w:eastAsia="Tahoma"/>
          <w:sz w:val="24"/>
          <w:szCs w:val="24"/>
        </w:rPr>
      </w:pPr>
      <w:r w:rsidRPr="00CC1139">
        <w:rPr>
          <w:rFonts w:eastAsia="Tahoma"/>
          <w:sz w:val="24"/>
          <w:szCs w:val="24"/>
        </w:rPr>
        <w:t>Tellija kohustub kasutama laenutatavat inventari sihipäraselt.</w:t>
      </w:r>
    </w:p>
    <w:p w:rsidR="00B36733" w:rsidRPr="00CC1139" w:rsidRDefault="00B36733">
      <w:pPr>
        <w:pStyle w:val="Loendilik"/>
        <w:contextualSpacing/>
        <w:rPr>
          <w:rFonts w:eastAsia="Tahoma"/>
          <w:sz w:val="24"/>
          <w:szCs w:val="24"/>
        </w:rPr>
      </w:pPr>
    </w:p>
    <w:p w:rsidR="00B36733" w:rsidRPr="00CC1139" w:rsidRDefault="00592A96">
      <w:pPr>
        <w:pStyle w:val="Loendilik"/>
        <w:numPr>
          <w:ilvl w:val="0"/>
          <w:numId w:val="4"/>
        </w:numPr>
        <w:contextualSpacing/>
        <w:jc w:val="both"/>
        <w:rPr>
          <w:rFonts w:eastAsia="Tahoma"/>
          <w:sz w:val="24"/>
          <w:szCs w:val="24"/>
        </w:rPr>
      </w:pPr>
      <w:proofErr w:type="spellStart"/>
      <w:r w:rsidRPr="00CC1139">
        <w:rPr>
          <w:rFonts w:eastAsia="Tahoma"/>
          <w:color w:val="000000"/>
          <w:sz w:val="24"/>
          <w:szCs w:val="24"/>
        </w:rPr>
        <w:t>Inventari</w:t>
      </w:r>
      <w:proofErr w:type="spellEnd"/>
      <w:r w:rsidRPr="00CC1139">
        <w:rPr>
          <w:rFonts w:eastAsia="Tahoma"/>
          <w:color w:val="000000"/>
          <w:sz w:val="24"/>
          <w:szCs w:val="24"/>
        </w:rPr>
        <w:t xml:space="preserve"> </w:t>
      </w:r>
      <w:proofErr w:type="spellStart"/>
      <w:r w:rsidRPr="00CC1139">
        <w:rPr>
          <w:rFonts w:eastAsia="Tahoma"/>
          <w:color w:val="000000"/>
          <w:sz w:val="24"/>
          <w:szCs w:val="24"/>
        </w:rPr>
        <w:t>loetelu</w:t>
      </w:r>
      <w:proofErr w:type="spellEnd"/>
      <w:r w:rsidRPr="00CC1139">
        <w:rPr>
          <w:rFonts w:eastAsia="Tahoma"/>
          <w:color w:val="000000"/>
          <w:sz w:val="24"/>
          <w:szCs w:val="24"/>
        </w:rPr>
        <w:t xml:space="preserve">, </w:t>
      </w:r>
      <w:proofErr w:type="spellStart"/>
      <w:r w:rsidRPr="00CC1139">
        <w:rPr>
          <w:rFonts w:eastAsia="Tahoma"/>
          <w:color w:val="000000"/>
          <w:sz w:val="24"/>
          <w:szCs w:val="24"/>
        </w:rPr>
        <w:t>seisukord</w:t>
      </w:r>
      <w:proofErr w:type="spellEnd"/>
      <w:r w:rsidRPr="00CC1139">
        <w:rPr>
          <w:rFonts w:eastAsia="Tahoma"/>
          <w:color w:val="000000"/>
          <w:sz w:val="24"/>
          <w:szCs w:val="24"/>
        </w:rPr>
        <w:t xml:space="preserve">, </w:t>
      </w:r>
      <w:proofErr w:type="spellStart"/>
      <w:r w:rsidR="00A6214C">
        <w:rPr>
          <w:rFonts w:eastAsia="Tahoma"/>
          <w:color w:val="000000"/>
          <w:sz w:val="24"/>
          <w:szCs w:val="24"/>
        </w:rPr>
        <w:t>ööpäeva</w:t>
      </w:r>
      <w:proofErr w:type="spellEnd"/>
      <w:r w:rsidR="00A6214C">
        <w:rPr>
          <w:rFonts w:eastAsia="Tahoma"/>
          <w:color w:val="000000"/>
          <w:sz w:val="24"/>
          <w:szCs w:val="24"/>
        </w:rPr>
        <w:t xml:space="preserve"> </w:t>
      </w:r>
      <w:proofErr w:type="spellStart"/>
      <w:r w:rsidRPr="00CC1139">
        <w:rPr>
          <w:rFonts w:eastAsia="Tahoma"/>
          <w:color w:val="000000"/>
          <w:sz w:val="24"/>
          <w:szCs w:val="24"/>
        </w:rPr>
        <w:t>rendihind</w:t>
      </w:r>
      <w:proofErr w:type="spellEnd"/>
      <w:r w:rsidRPr="00CC1139">
        <w:rPr>
          <w:rFonts w:eastAsia="Tahoma"/>
          <w:color w:val="000000"/>
          <w:sz w:val="24"/>
          <w:szCs w:val="24"/>
        </w:rPr>
        <w:t xml:space="preserve"> ja </w:t>
      </w:r>
      <w:proofErr w:type="spellStart"/>
      <w:r w:rsidR="00A6214C">
        <w:rPr>
          <w:rFonts w:eastAsia="Tahoma"/>
          <w:color w:val="000000"/>
          <w:sz w:val="24"/>
          <w:szCs w:val="24"/>
        </w:rPr>
        <w:t>väärtus</w:t>
      </w:r>
      <w:proofErr w:type="spellEnd"/>
      <w:r w:rsidR="00A6214C">
        <w:rPr>
          <w:rFonts w:eastAsia="Tahoma"/>
          <w:color w:val="000000"/>
          <w:sz w:val="24"/>
          <w:szCs w:val="24"/>
        </w:rPr>
        <w:t xml:space="preserve"> </w:t>
      </w:r>
      <w:proofErr w:type="spellStart"/>
      <w:r w:rsidRPr="00CC1139">
        <w:rPr>
          <w:rFonts w:eastAsia="Tahoma"/>
          <w:color w:val="000000"/>
          <w:sz w:val="24"/>
          <w:szCs w:val="24"/>
        </w:rPr>
        <w:t>fikseeritakse</w:t>
      </w:r>
      <w:proofErr w:type="spellEnd"/>
      <w:r w:rsidRPr="00CC1139">
        <w:rPr>
          <w:rFonts w:eastAsia="Tahoma"/>
          <w:color w:val="000000"/>
          <w:sz w:val="24"/>
          <w:szCs w:val="24"/>
        </w:rPr>
        <w:t xml:space="preserve"> </w:t>
      </w:r>
      <w:proofErr w:type="spellStart"/>
      <w:r w:rsidRPr="00CC1139">
        <w:rPr>
          <w:rFonts w:eastAsia="Tahoma"/>
          <w:color w:val="000000"/>
          <w:sz w:val="24"/>
          <w:szCs w:val="24"/>
        </w:rPr>
        <w:t>n</w:t>
      </w:r>
      <w:r w:rsidR="00DC2C4D">
        <w:rPr>
          <w:rFonts w:eastAsia="Tahoma"/>
          <w:color w:val="000000"/>
          <w:sz w:val="24"/>
          <w:szCs w:val="24"/>
        </w:rPr>
        <w:t>ende</w:t>
      </w:r>
      <w:proofErr w:type="spellEnd"/>
      <w:r w:rsidR="00DC2C4D">
        <w:rPr>
          <w:rFonts w:eastAsia="Tahoma"/>
          <w:color w:val="000000"/>
          <w:sz w:val="24"/>
          <w:szCs w:val="24"/>
        </w:rPr>
        <w:t xml:space="preserve"> </w:t>
      </w:r>
      <w:proofErr w:type="spellStart"/>
      <w:r w:rsidR="00DC2C4D">
        <w:rPr>
          <w:rFonts w:eastAsia="Tahoma"/>
          <w:color w:val="000000"/>
          <w:sz w:val="24"/>
          <w:szCs w:val="24"/>
        </w:rPr>
        <w:t>üleandmisel</w:t>
      </w:r>
      <w:proofErr w:type="spellEnd"/>
      <w:r w:rsidR="00DC2C4D">
        <w:rPr>
          <w:rFonts w:eastAsia="Tahoma"/>
          <w:color w:val="000000"/>
          <w:sz w:val="24"/>
          <w:szCs w:val="24"/>
        </w:rPr>
        <w:t xml:space="preserve"> </w:t>
      </w:r>
      <w:r w:rsidRPr="00CC1139">
        <w:rPr>
          <w:rFonts w:eastAsia="Tahoma"/>
          <w:color w:val="000000"/>
          <w:sz w:val="24"/>
          <w:szCs w:val="24"/>
        </w:rPr>
        <w:t> </w:t>
      </w:r>
      <w:proofErr w:type="spellStart"/>
      <w:r w:rsidR="00DC2C4D" w:rsidRPr="00DC2C4D">
        <w:rPr>
          <w:rFonts w:eastAsia="Arial"/>
          <w:sz w:val="24"/>
          <w:szCs w:val="24"/>
        </w:rPr>
        <w:t>inventari</w:t>
      </w:r>
      <w:proofErr w:type="spellEnd"/>
      <w:r w:rsidR="00DC2C4D" w:rsidRPr="00DC2C4D">
        <w:rPr>
          <w:rFonts w:eastAsia="Arial"/>
          <w:sz w:val="24"/>
          <w:szCs w:val="24"/>
        </w:rPr>
        <w:t xml:space="preserve"> </w:t>
      </w:r>
      <w:proofErr w:type="spellStart"/>
      <w:r w:rsidR="00DC2C4D" w:rsidRPr="00DC2C4D">
        <w:rPr>
          <w:rFonts w:eastAsia="Arial"/>
          <w:sz w:val="24"/>
          <w:szCs w:val="24"/>
        </w:rPr>
        <w:t>üleandmise-vastuvõtmise</w:t>
      </w:r>
      <w:proofErr w:type="spellEnd"/>
      <w:r w:rsidR="00DC2C4D" w:rsidRPr="00DC2C4D">
        <w:rPr>
          <w:rFonts w:eastAsia="Arial"/>
          <w:sz w:val="24"/>
          <w:szCs w:val="24"/>
        </w:rPr>
        <w:t xml:space="preserve"> </w:t>
      </w:r>
      <w:proofErr w:type="spellStart"/>
      <w:r w:rsidR="00DC2C4D" w:rsidRPr="00DC2C4D">
        <w:rPr>
          <w:rFonts w:eastAsia="Arial"/>
          <w:sz w:val="24"/>
          <w:szCs w:val="24"/>
        </w:rPr>
        <w:t>aktis</w:t>
      </w:r>
      <w:proofErr w:type="spellEnd"/>
      <w:r w:rsidR="00DC2C4D" w:rsidRPr="00DC2C4D">
        <w:rPr>
          <w:rFonts w:eastAsia="Arial"/>
          <w:sz w:val="24"/>
          <w:szCs w:val="24"/>
        </w:rPr>
        <w:t>.</w:t>
      </w:r>
    </w:p>
    <w:p w:rsidR="00B36733" w:rsidRPr="00CC1139" w:rsidRDefault="00B36733">
      <w:pPr>
        <w:jc w:val="both"/>
        <w:rPr>
          <w:rFonts w:eastAsia="Arial"/>
          <w:sz w:val="24"/>
          <w:szCs w:val="24"/>
        </w:rPr>
      </w:pPr>
    </w:p>
    <w:p w:rsidR="00B36733" w:rsidRPr="00CC1139" w:rsidRDefault="00592A96">
      <w:pPr>
        <w:pStyle w:val="Loendilik"/>
        <w:numPr>
          <w:ilvl w:val="0"/>
          <w:numId w:val="4"/>
        </w:numPr>
        <w:contextualSpacing/>
        <w:jc w:val="both"/>
        <w:rPr>
          <w:rFonts w:eastAsia="Tahoma"/>
          <w:sz w:val="24"/>
          <w:szCs w:val="24"/>
        </w:rPr>
      </w:pPr>
      <w:r w:rsidRPr="00CC1139">
        <w:rPr>
          <w:rFonts w:eastAsia="Arial"/>
          <w:sz w:val="24"/>
          <w:szCs w:val="24"/>
        </w:rPr>
        <w:t>Tellija kannab täielikku vastutust inventari säilimise eest alates Pakkuja esindaja poolt otsese valduse üleminekust kuni inventari tagastamiseni Pakkuja esindajale (kogu Rendiperioodi vältel).</w:t>
      </w:r>
    </w:p>
    <w:p w:rsidR="00B36733" w:rsidRPr="00CC1139" w:rsidRDefault="00B36733">
      <w:pPr>
        <w:jc w:val="both"/>
        <w:rPr>
          <w:sz w:val="24"/>
          <w:szCs w:val="24"/>
        </w:rPr>
      </w:pPr>
    </w:p>
    <w:p w:rsidR="00055A37" w:rsidRPr="00CC1139" w:rsidRDefault="00055A37">
      <w:pPr>
        <w:jc w:val="both"/>
        <w:rPr>
          <w:sz w:val="24"/>
          <w:szCs w:val="24"/>
        </w:rPr>
      </w:pPr>
    </w:p>
    <w:p w:rsidR="00B36733" w:rsidRPr="00CC1139" w:rsidRDefault="00B36733">
      <w:pPr>
        <w:jc w:val="both"/>
        <w:rPr>
          <w:sz w:val="24"/>
          <w:szCs w:val="24"/>
        </w:rPr>
      </w:pPr>
    </w:p>
    <w:p w:rsidR="004C1F7B" w:rsidRPr="00CC1139" w:rsidRDefault="004C1F7B">
      <w:pPr>
        <w:ind w:firstLine="708"/>
        <w:jc w:val="both"/>
        <w:rPr>
          <w:rFonts w:eastAsia="Tahoma"/>
          <w:b/>
          <w:sz w:val="24"/>
          <w:szCs w:val="24"/>
        </w:rPr>
      </w:pPr>
    </w:p>
    <w:p w:rsidR="00CC1139" w:rsidRDefault="00CC1139">
      <w:pPr>
        <w:ind w:firstLine="708"/>
        <w:jc w:val="both"/>
        <w:rPr>
          <w:rFonts w:eastAsia="Tahoma"/>
          <w:b/>
          <w:sz w:val="24"/>
          <w:szCs w:val="24"/>
        </w:rPr>
      </w:pPr>
    </w:p>
    <w:p w:rsidR="00B36733" w:rsidRPr="00CC1139" w:rsidRDefault="00B622D6">
      <w:pPr>
        <w:ind w:firstLine="708"/>
        <w:jc w:val="both"/>
        <w:rPr>
          <w:rFonts w:eastAsia="Tahoma"/>
          <w:b/>
          <w:sz w:val="24"/>
          <w:szCs w:val="24"/>
        </w:rPr>
      </w:pPr>
      <w:proofErr w:type="spellStart"/>
      <w:r w:rsidRPr="00CC1139">
        <w:rPr>
          <w:rFonts w:eastAsia="Tahoma"/>
          <w:b/>
          <w:sz w:val="24"/>
          <w:szCs w:val="24"/>
        </w:rPr>
        <w:t>Tekstiilide</w:t>
      </w:r>
      <w:proofErr w:type="spellEnd"/>
      <w:r w:rsidRPr="00CC1139">
        <w:rPr>
          <w:rFonts w:eastAsia="Tahoma"/>
          <w:b/>
          <w:sz w:val="24"/>
          <w:szCs w:val="24"/>
        </w:rPr>
        <w:t xml:space="preserve"> ja </w:t>
      </w:r>
      <w:proofErr w:type="spellStart"/>
      <w:r w:rsidRPr="00CC1139">
        <w:rPr>
          <w:rFonts w:eastAsia="Tahoma"/>
          <w:b/>
          <w:sz w:val="24"/>
          <w:szCs w:val="24"/>
        </w:rPr>
        <w:t>kostüümide</w:t>
      </w:r>
      <w:proofErr w:type="spellEnd"/>
      <w:r w:rsidR="00592A96" w:rsidRPr="00CC1139">
        <w:rPr>
          <w:rFonts w:eastAsia="Tahoma"/>
          <w:b/>
          <w:sz w:val="24"/>
          <w:szCs w:val="24"/>
        </w:rPr>
        <w:t xml:space="preserve"> </w:t>
      </w:r>
      <w:proofErr w:type="spellStart"/>
      <w:r w:rsidR="00592A96" w:rsidRPr="00CC1139">
        <w:rPr>
          <w:rFonts w:eastAsia="Tahoma"/>
          <w:b/>
          <w:sz w:val="24"/>
          <w:szCs w:val="24"/>
        </w:rPr>
        <w:t>laenutustingimused</w:t>
      </w:r>
      <w:proofErr w:type="spellEnd"/>
    </w:p>
    <w:p w:rsidR="00B36733" w:rsidRPr="00CC1139" w:rsidRDefault="00B36733">
      <w:pPr>
        <w:pStyle w:val="Normaallaadveeb"/>
        <w:jc w:val="both"/>
        <w:rPr>
          <w:rFonts w:ascii="Calibri" w:eastAsia="Arial" w:hAnsi="Calibri"/>
        </w:rPr>
      </w:pPr>
    </w:p>
    <w:p w:rsidR="00B36733" w:rsidRPr="00CC1139" w:rsidRDefault="00592A96">
      <w:pPr>
        <w:pStyle w:val="Normaallaadveeb"/>
        <w:numPr>
          <w:ilvl w:val="0"/>
          <w:numId w:val="3"/>
        </w:numPr>
        <w:jc w:val="both"/>
        <w:rPr>
          <w:rFonts w:ascii="Calibri" w:eastAsia="Arial" w:hAnsi="Calibri"/>
        </w:rPr>
      </w:pPr>
      <w:r w:rsidRPr="00CC1139">
        <w:rPr>
          <w:rFonts w:ascii="Calibri" w:eastAsia="Arial" w:hAnsi="Calibri"/>
        </w:rPr>
        <w:t xml:space="preserve">Laenutusperioodiks loetakse ajavahemikku laenutatavate tekstiilide/kostüümide väljastamis- </w:t>
      </w:r>
      <w:proofErr w:type="gramStart"/>
      <w:r w:rsidRPr="00CC1139">
        <w:rPr>
          <w:rFonts w:ascii="Calibri" w:eastAsia="Arial" w:hAnsi="Calibri"/>
        </w:rPr>
        <w:t>ja</w:t>
      </w:r>
      <w:proofErr w:type="gramEnd"/>
      <w:r w:rsidRPr="00CC1139">
        <w:rPr>
          <w:rFonts w:ascii="Calibri" w:eastAsia="Arial" w:hAnsi="Calibri"/>
        </w:rPr>
        <w:t xml:space="preserve"> tagastamispäeva vahel. Väljastamise </w:t>
      </w:r>
      <w:proofErr w:type="gramStart"/>
      <w:r w:rsidRPr="00CC1139">
        <w:rPr>
          <w:rFonts w:ascii="Calibri" w:eastAsia="Arial" w:hAnsi="Calibri"/>
        </w:rPr>
        <w:t>ja</w:t>
      </w:r>
      <w:proofErr w:type="gramEnd"/>
      <w:r w:rsidRPr="00CC1139">
        <w:rPr>
          <w:rFonts w:ascii="Calibri" w:eastAsia="Arial" w:hAnsi="Calibri"/>
        </w:rPr>
        <w:t xml:space="preserve"> tagastamise päev loetakse laenutamisaja sisse. Laenutamispäev kestab kella 10.00-ni hommikul.</w:t>
      </w:r>
    </w:p>
    <w:p w:rsidR="00B36733" w:rsidRPr="00CC1139" w:rsidRDefault="00B36733">
      <w:pPr>
        <w:pStyle w:val="Normaallaadveeb"/>
        <w:ind w:left="720"/>
        <w:jc w:val="both"/>
        <w:rPr>
          <w:rFonts w:ascii="Calibri" w:eastAsia="Arial" w:hAnsi="Calibri"/>
        </w:rPr>
      </w:pPr>
    </w:p>
    <w:p w:rsidR="00B36733" w:rsidRPr="00CC1139" w:rsidRDefault="00592A96">
      <w:pPr>
        <w:pStyle w:val="Normaallaadveeb"/>
        <w:numPr>
          <w:ilvl w:val="0"/>
          <w:numId w:val="3"/>
        </w:numPr>
        <w:jc w:val="both"/>
        <w:rPr>
          <w:rFonts w:ascii="Calibri" w:eastAsia="Arial" w:hAnsi="Calibri"/>
        </w:rPr>
      </w:pPr>
      <w:r w:rsidRPr="00CC1139">
        <w:rPr>
          <w:rFonts w:ascii="Calibri" w:eastAsia="Tahoma" w:hAnsi="Calibri"/>
        </w:rPr>
        <w:t xml:space="preserve">Tekstiilid/kostüümid antakse Tellijale üle kokkulepitud ajal, kohas </w:t>
      </w:r>
      <w:proofErr w:type="gramStart"/>
      <w:r w:rsidRPr="00CC1139">
        <w:rPr>
          <w:rFonts w:ascii="Calibri" w:eastAsia="Tahoma" w:hAnsi="Calibri"/>
        </w:rPr>
        <w:t>ja</w:t>
      </w:r>
      <w:proofErr w:type="gramEnd"/>
      <w:r w:rsidRPr="00CC1139">
        <w:rPr>
          <w:rFonts w:ascii="Calibri" w:eastAsia="Tahoma" w:hAnsi="Calibri"/>
        </w:rPr>
        <w:t xml:space="preserve"> mahus.</w:t>
      </w:r>
    </w:p>
    <w:p w:rsidR="00B36733" w:rsidRPr="00CC1139" w:rsidRDefault="00B36733">
      <w:pPr>
        <w:pStyle w:val="Loendilik"/>
        <w:contextualSpacing/>
        <w:rPr>
          <w:rFonts w:eastAsia="Tahoma"/>
          <w:sz w:val="24"/>
          <w:szCs w:val="24"/>
        </w:rPr>
      </w:pPr>
    </w:p>
    <w:p w:rsidR="00B36733" w:rsidRPr="00CC1139" w:rsidRDefault="00592A96">
      <w:pPr>
        <w:pStyle w:val="Normaallaadveeb"/>
        <w:numPr>
          <w:ilvl w:val="0"/>
          <w:numId w:val="3"/>
        </w:numPr>
        <w:jc w:val="both"/>
        <w:rPr>
          <w:rFonts w:ascii="Calibri" w:eastAsia="Arial" w:hAnsi="Calibri"/>
        </w:rPr>
      </w:pPr>
      <w:r w:rsidRPr="00CC1139">
        <w:rPr>
          <w:rFonts w:ascii="Calibri" w:eastAsia="Tahoma" w:hAnsi="Calibri"/>
        </w:rPr>
        <w:t>Tekstiilid/kostüümid antakse Tellijake üle puhtalt/triigitult.</w:t>
      </w:r>
    </w:p>
    <w:p w:rsidR="00B36733" w:rsidRPr="00CC1139" w:rsidRDefault="00B36733">
      <w:pPr>
        <w:jc w:val="both"/>
        <w:rPr>
          <w:rFonts w:eastAsia="Tahoma"/>
          <w:sz w:val="24"/>
          <w:szCs w:val="24"/>
        </w:rPr>
      </w:pPr>
    </w:p>
    <w:p w:rsidR="00B36733" w:rsidRPr="00CC1139" w:rsidRDefault="00592A96">
      <w:pPr>
        <w:pStyle w:val="Loendilik"/>
        <w:numPr>
          <w:ilvl w:val="0"/>
          <w:numId w:val="3"/>
        </w:numPr>
        <w:contextualSpacing/>
        <w:jc w:val="both"/>
        <w:rPr>
          <w:rFonts w:eastAsia="Tahoma"/>
          <w:sz w:val="24"/>
          <w:szCs w:val="24"/>
        </w:rPr>
      </w:pPr>
      <w:r w:rsidRPr="00CC1139">
        <w:rPr>
          <w:rFonts w:eastAsia="Tahoma"/>
          <w:sz w:val="24"/>
          <w:szCs w:val="24"/>
        </w:rPr>
        <w:t xml:space="preserve">Tekstiile/kostüüme ei pea tagastama puhtana. Pesuteenus on arvestatud laenutuse hinna sisse. Tekstiilid/kostüümid tuleb tagastada samas pakendis, </w:t>
      </w:r>
      <w:proofErr w:type="gramStart"/>
      <w:r w:rsidRPr="00CC1139">
        <w:rPr>
          <w:rFonts w:eastAsia="Tahoma"/>
          <w:sz w:val="24"/>
          <w:szCs w:val="24"/>
        </w:rPr>
        <w:t>milles</w:t>
      </w:r>
      <w:proofErr w:type="gramEnd"/>
      <w:r w:rsidRPr="00CC1139">
        <w:rPr>
          <w:rFonts w:eastAsia="Tahoma"/>
          <w:sz w:val="24"/>
          <w:szCs w:val="24"/>
        </w:rPr>
        <w:t xml:space="preserve"> nad Tellijale väljastatakse.</w:t>
      </w:r>
    </w:p>
    <w:p w:rsidR="00B36733" w:rsidRPr="00CC1139" w:rsidRDefault="00B36733">
      <w:pPr>
        <w:jc w:val="both"/>
        <w:rPr>
          <w:rFonts w:eastAsia="Tahoma"/>
          <w:sz w:val="24"/>
          <w:szCs w:val="24"/>
        </w:rPr>
      </w:pPr>
    </w:p>
    <w:p w:rsidR="00B36733" w:rsidRPr="00CC1139" w:rsidRDefault="00592A96">
      <w:pPr>
        <w:pStyle w:val="Loendilik"/>
        <w:numPr>
          <w:ilvl w:val="0"/>
          <w:numId w:val="3"/>
        </w:numPr>
        <w:contextualSpacing/>
        <w:jc w:val="both"/>
        <w:rPr>
          <w:rFonts w:eastAsia="Tahoma"/>
          <w:sz w:val="24"/>
          <w:szCs w:val="24"/>
        </w:rPr>
      </w:pPr>
      <w:r w:rsidRPr="00CC1139">
        <w:rPr>
          <w:rFonts w:eastAsia="Tahoma"/>
          <w:sz w:val="24"/>
          <w:szCs w:val="24"/>
        </w:rPr>
        <w:t xml:space="preserve">Kõik pretensioonid laenutatavate tekstiilide suhtes tuleb Tellijal esitada </w:t>
      </w:r>
      <w:proofErr w:type="gramStart"/>
      <w:r w:rsidRPr="00CC1139">
        <w:rPr>
          <w:rFonts w:eastAsia="Tahoma"/>
          <w:sz w:val="24"/>
          <w:szCs w:val="24"/>
        </w:rPr>
        <w:t>sama</w:t>
      </w:r>
      <w:proofErr w:type="gramEnd"/>
      <w:r w:rsidRPr="00CC1139">
        <w:rPr>
          <w:rFonts w:eastAsia="Tahoma"/>
          <w:sz w:val="24"/>
          <w:szCs w:val="24"/>
        </w:rPr>
        <w:t xml:space="preserve"> päeva jooksul, kui tekstiilid/kostüümid saadi.</w:t>
      </w:r>
    </w:p>
    <w:p w:rsidR="00B36733" w:rsidRPr="00CC1139" w:rsidRDefault="00B36733">
      <w:pPr>
        <w:jc w:val="both"/>
        <w:rPr>
          <w:rFonts w:eastAsia="Tahoma"/>
          <w:sz w:val="24"/>
          <w:szCs w:val="24"/>
        </w:rPr>
      </w:pPr>
    </w:p>
    <w:p w:rsidR="00B36733" w:rsidRPr="00CC1139" w:rsidRDefault="00592A96">
      <w:pPr>
        <w:pStyle w:val="Loendilik"/>
        <w:numPr>
          <w:ilvl w:val="0"/>
          <w:numId w:val="3"/>
        </w:numPr>
        <w:contextualSpacing/>
        <w:jc w:val="both"/>
        <w:rPr>
          <w:rFonts w:eastAsia="Tahoma"/>
          <w:sz w:val="24"/>
          <w:szCs w:val="24"/>
        </w:rPr>
      </w:pPr>
      <w:r w:rsidRPr="00CC1139">
        <w:rPr>
          <w:rFonts w:eastAsia="Tahoma"/>
          <w:sz w:val="24"/>
          <w:szCs w:val="24"/>
        </w:rPr>
        <w:t xml:space="preserve">Tellija kohustub tagastama täpselt samad tekstiilid/kostüümid, samas koguses, vastavalt inventarilehele. Tekstiilide/kostüümide tagastamisel puudu jäänud või vahetusse läinud tekstiilid/kostüümid on Tellijal võimalik tagantjärele tagastada või vahetada kolme tööpäeva jooksul. </w:t>
      </w:r>
    </w:p>
    <w:p w:rsidR="00B36733" w:rsidRPr="00CC1139" w:rsidRDefault="00B36733">
      <w:pPr>
        <w:pStyle w:val="Loendilik"/>
        <w:contextualSpacing/>
        <w:rPr>
          <w:rFonts w:eastAsia="Tahoma"/>
          <w:sz w:val="24"/>
          <w:szCs w:val="24"/>
        </w:rPr>
      </w:pPr>
    </w:p>
    <w:p w:rsidR="00DC2C4D" w:rsidRPr="00DC2C4D" w:rsidRDefault="00592A96" w:rsidP="00DC2C4D">
      <w:pPr>
        <w:pStyle w:val="Loendilik"/>
        <w:numPr>
          <w:ilvl w:val="0"/>
          <w:numId w:val="3"/>
        </w:numPr>
        <w:contextualSpacing/>
        <w:jc w:val="both"/>
        <w:rPr>
          <w:rFonts w:eastAsia="Tahoma"/>
          <w:sz w:val="24"/>
          <w:szCs w:val="24"/>
        </w:rPr>
      </w:pPr>
      <w:r w:rsidRPr="00CC1139">
        <w:rPr>
          <w:rFonts w:eastAsia="Tahoma"/>
          <w:sz w:val="24"/>
          <w:szCs w:val="24"/>
        </w:rPr>
        <w:t xml:space="preserve">Vahetusse läinud või rikutud tekstiilid/kostüümid kuuluvad Tellija poolt hüvitamisele vastavalt Pakkuja poolt kehtestatud hinnakirjale. </w:t>
      </w:r>
      <w:proofErr w:type="spellStart"/>
      <w:r w:rsidRPr="00CC1139">
        <w:rPr>
          <w:rFonts w:eastAsia="Tahoma"/>
          <w:sz w:val="24"/>
          <w:szCs w:val="24"/>
        </w:rPr>
        <w:t>Tekstiili</w:t>
      </w:r>
      <w:proofErr w:type="spellEnd"/>
      <w:r w:rsidRPr="00CC1139">
        <w:rPr>
          <w:rFonts w:eastAsia="Tahoma"/>
          <w:sz w:val="24"/>
          <w:szCs w:val="24"/>
        </w:rPr>
        <w:t>/</w:t>
      </w:r>
      <w:proofErr w:type="spellStart"/>
      <w:r w:rsidRPr="00CC1139">
        <w:rPr>
          <w:rFonts w:eastAsia="Tahoma"/>
          <w:sz w:val="24"/>
          <w:szCs w:val="24"/>
        </w:rPr>
        <w:t>kostüümi</w:t>
      </w:r>
      <w:proofErr w:type="spellEnd"/>
      <w:r w:rsidRPr="00CC1139">
        <w:rPr>
          <w:rFonts w:eastAsia="Tahoma"/>
          <w:sz w:val="24"/>
          <w:szCs w:val="24"/>
        </w:rPr>
        <w:t xml:space="preserve"> </w:t>
      </w:r>
      <w:proofErr w:type="spellStart"/>
      <w:r w:rsidR="00A6214C">
        <w:rPr>
          <w:rFonts w:eastAsia="Tahoma"/>
          <w:sz w:val="24"/>
          <w:szCs w:val="24"/>
        </w:rPr>
        <w:t>väärtus</w:t>
      </w:r>
      <w:proofErr w:type="spellEnd"/>
      <w:r w:rsidR="00DC2C4D">
        <w:rPr>
          <w:rFonts w:eastAsia="Tahoma"/>
          <w:sz w:val="24"/>
          <w:szCs w:val="24"/>
        </w:rPr>
        <w:t xml:space="preserve"> </w:t>
      </w:r>
      <w:r w:rsidR="00DC2C4D" w:rsidRPr="00DC2C4D">
        <w:rPr>
          <w:rFonts w:eastAsia="Arial"/>
          <w:sz w:val="24"/>
          <w:szCs w:val="24"/>
        </w:rPr>
        <w:t xml:space="preserve">on </w:t>
      </w:r>
      <w:proofErr w:type="spellStart"/>
      <w:r w:rsidR="00DC2C4D" w:rsidRPr="00DC2C4D">
        <w:rPr>
          <w:rFonts w:eastAsia="Arial"/>
          <w:sz w:val="24"/>
          <w:szCs w:val="24"/>
        </w:rPr>
        <w:t>märgitud</w:t>
      </w:r>
      <w:proofErr w:type="spellEnd"/>
      <w:r w:rsidR="00DC2C4D" w:rsidRPr="00DC2C4D">
        <w:rPr>
          <w:rFonts w:eastAsia="Arial"/>
          <w:sz w:val="24"/>
          <w:szCs w:val="24"/>
        </w:rPr>
        <w:t xml:space="preserve"> </w:t>
      </w:r>
      <w:proofErr w:type="spellStart"/>
      <w:r w:rsidR="00DC2C4D" w:rsidRPr="00DC2C4D">
        <w:rPr>
          <w:rFonts w:eastAsia="Arial"/>
          <w:sz w:val="24"/>
          <w:szCs w:val="24"/>
        </w:rPr>
        <w:t>inventari</w:t>
      </w:r>
      <w:proofErr w:type="spellEnd"/>
      <w:r w:rsidR="00DC2C4D" w:rsidRPr="00DC2C4D">
        <w:rPr>
          <w:rFonts w:eastAsia="Arial"/>
          <w:sz w:val="24"/>
          <w:szCs w:val="24"/>
        </w:rPr>
        <w:t xml:space="preserve"> </w:t>
      </w:r>
      <w:proofErr w:type="spellStart"/>
      <w:r w:rsidR="00DC2C4D" w:rsidRPr="00DC2C4D">
        <w:rPr>
          <w:rFonts w:eastAsia="Arial"/>
          <w:sz w:val="24"/>
          <w:szCs w:val="24"/>
        </w:rPr>
        <w:t>üleandmise-vastuvõtmise</w:t>
      </w:r>
      <w:proofErr w:type="spellEnd"/>
      <w:r w:rsidR="00DC2C4D" w:rsidRPr="00DC2C4D">
        <w:rPr>
          <w:rFonts w:eastAsia="Arial"/>
          <w:sz w:val="24"/>
          <w:szCs w:val="24"/>
        </w:rPr>
        <w:t xml:space="preserve"> </w:t>
      </w:r>
      <w:proofErr w:type="spellStart"/>
      <w:r w:rsidR="00DC2C4D" w:rsidRPr="00DC2C4D">
        <w:rPr>
          <w:rFonts w:eastAsia="Arial"/>
          <w:sz w:val="24"/>
          <w:szCs w:val="24"/>
        </w:rPr>
        <w:t>aktis</w:t>
      </w:r>
      <w:proofErr w:type="spellEnd"/>
      <w:r w:rsidR="00DC2C4D" w:rsidRPr="00DC2C4D">
        <w:rPr>
          <w:rFonts w:eastAsia="Arial"/>
          <w:sz w:val="24"/>
          <w:szCs w:val="24"/>
        </w:rPr>
        <w:t>.</w:t>
      </w:r>
    </w:p>
    <w:p w:rsidR="00B36733" w:rsidRPr="00CC1139" w:rsidRDefault="00B36733">
      <w:pPr>
        <w:jc w:val="both"/>
        <w:rPr>
          <w:rFonts w:eastAsia="Arial"/>
          <w:sz w:val="24"/>
          <w:szCs w:val="24"/>
        </w:rPr>
      </w:pPr>
    </w:p>
    <w:p w:rsidR="00B36733" w:rsidRPr="00CC1139" w:rsidRDefault="00592A96">
      <w:pPr>
        <w:pStyle w:val="Loendilik"/>
        <w:numPr>
          <w:ilvl w:val="0"/>
          <w:numId w:val="3"/>
        </w:numPr>
        <w:contextualSpacing/>
        <w:jc w:val="both"/>
        <w:rPr>
          <w:rFonts w:eastAsia="Tahoma"/>
          <w:sz w:val="24"/>
          <w:szCs w:val="24"/>
        </w:rPr>
      </w:pPr>
      <w:r w:rsidRPr="00CC1139">
        <w:rPr>
          <w:rFonts w:eastAsia="Arial"/>
          <w:sz w:val="24"/>
          <w:szCs w:val="24"/>
        </w:rPr>
        <w:t xml:space="preserve">Tellijal ei ole õigust tekstiile/kostüüme ise parandada. Juhul, kui Tellija poolt osundatud puudus tuleneb Tellija süüst, või Tellija poolt tekstiilide/kostüümide mittesihipärasest kasutamisest, kuuluvad tekstiilid/kostüümid Tellija poolt hüvitamisele </w:t>
      </w:r>
      <w:r w:rsidRPr="00CC1139">
        <w:rPr>
          <w:rFonts w:eastAsia="Tahoma"/>
          <w:sz w:val="24"/>
          <w:szCs w:val="24"/>
        </w:rPr>
        <w:t>vastavalt Pakkuja poolt kehtestatud hinnakirjale.</w:t>
      </w:r>
    </w:p>
    <w:p w:rsidR="00B36733" w:rsidRPr="00CC1139" w:rsidRDefault="00B36733">
      <w:pPr>
        <w:pStyle w:val="Loendilik"/>
        <w:spacing w:after="160" w:line="259" w:lineRule="auto"/>
        <w:contextualSpacing/>
        <w:rPr>
          <w:rFonts w:eastAsia="Tahoma"/>
          <w:sz w:val="24"/>
          <w:szCs w:val="24"/>
        </w:rPr>
      </w:pPr>
    </w:p>
    <w:p w:rsidR="00B36733" w:rsidRPr="00CC1139" w:rsidRDefault="00592A96">
      <w:pPr>
        <w:pStyle w:val="Loendilik"/>
        <w:numPr>
          <w:ilvl w:val="0"/>
          <w:numId w:val="3"/>
        </w:numPr>
        <w:contextualSpacing/>
        <w:jc w:val="both"/>
        <w:rPr>
          <w:rFonts w:eastAsia="Tahoma"/>
          <w:sz w:val="24"/>
          <w:szCs w:val="24"/>
        </w:rPr>
      </w:pPr>
      <w:proofErr w:type="spellStart"/>
      <w:r w:rsidRPr="00CC1139">
        <w:rPr>
          <w:rFonts w:eastAsia="Tahoma"/>
          <w:color w:val="000000"/>
          <w:sz w:val="24"/>
          <w:szCs w:val="24"/>
        </w:rPr>
        <w:t>Tekstiilide</w:t>
      </w:r>
      <w:proofErr w:type="spellEnd"/>
      <w:r w:rsidRPr="00CC1139">
        <w:rPr>
          <w:rFonts w:eastAsia="Tahoma"/>
          <w:color w:val="000000"/>
          <w:sz w:val="24"/>
          <w:szCs w:val="24"/>
        </w:rPr>
        <w:t>/</w:t>
      </w:r>
      <w:proofErr w:type="spellStart"/>
      <w:r w:rsidRPr="00CC1139">
        <w:rPr>
          <w:rFonts w:eastAsia="Tahoma"/>
          <w:color w:val="000000"/>
          <w:sz w:val="24"/>
          <w:szCs w:val="24"/>
        </w:rPr>
        <w:t>kostüümide</w:t>
      </w:r>
      <w:proofErr w:type="spellEnd"/>
      <w:r w:rsidRPr="00CC1139">
        <w:rPr>
          <w:rFonts w:eastAsia="Tahoma"/>
          <w:color w:val="000000"/>
          <w:sz w:val="24"/>
          <w:szCs w:val="24"/>
        </w:rPr>
        <w:t xml:space="preserve"> </w:t>
      </w:r>
      <w:proofErr w:type="spellStart"/>
      <w:r w:rsidRPr="00CC1139">
        <w:rPr>
          <w:rFonts w:eastAsia="Tahoma"/>
          <w:color w:val="000000"/>
          <w:sz w:val="24"/>
          <w:szCs w:val="24"/>
        </w:rPr>
        <w:t>loetelu</w:t>
      </w:r>
      <w:proofErr w:type="spellEnd"/>
      <w:r w:rsidRPr="00CC1139">
        <w:rPr>
          <w:rFonts w:eastAsia="Tahoma"/>
          <w:color w:val="000000"/>
          <w:sz w:val="24"/>
          <w:szCs w:val="24"/>
        </w:rPr>
        <w:t xml:space="preserve">, </w:t>
      </w:r>
      <w:proofErr w:type="spellStart"/>
      <w:r w:rsidRPr="00CC1139">
        <w:rPr>
          <w:rFonts w:eastAsia="Tahoma"/>
          <w:color w:val="000000"/>
          <w:sz w:val="24"/>
          <w:szCs w:val="24"/>
        </w:rPr>
        <w:t>seisukord</w:t>
      </w:r>
      <w:proofErr w:type="spellEnd"/>
      <w:r w:rsidRPr="00CC1139">
        <w:rPr>
          <w:rFonts w:eastAsia="Tahoma"/>
          <w:color w:val="000000"/>
          <w:sz w:val="24"/>
          <w:szCs w:val="24"/>
        </w:rPr>
        <w:t xml:space="preserve">, </w:t>
      </w:r>
      <w:proofErr w:type="spellStart"/>
      <w:r w:rsidR="00A6214C">
        <w:rPr>
          <w:rFonts w:eastAsia="Tahoma"/>
          <w:color w:val="000000"/>
          <w:sz w:val="24"/>
          <w:szCs w:val="24"/>
        </w:rPr>
        <w:t>ööpäeva</w:t>
      </w:r>
      <w:proofErr w:type="spellEnd"/>
      <w:r w:rsidR="00A6214C">
        <w:rPr>
          <w:rFonts w:eastAsia="Tahoma"/>
          <w:color w:val="000000"/>
          <w:sz w:val="24"/>
          <w:szCs w:val="24"/>
        </w:rPr>
        <w:t xml:space="preserve"> </w:t>
      </w:r>
      <w:proofErr w:type="spellStart"/>
      <w:r w:rsidRPr="00CC1139">
        <w:rPr>
          <w:rFonts w:eastAsia="Tahoma"/>
          <w:color w:val="000000"/>
          <w:sz w:val="24"/>
          <w:szCs w:val="24"/>
        </w:rPr>
        <w:t>rendihind</w:t>
      </w:r>
      <w:proofErr w:type="spellEnd"/>
      <w:r w:rsidRPr="00CC1139">
        <w:rPr>
          <w:rFonts w:eastAsia="Tahoma"/>
          <w:color w:val="000000"/>
          <w:sz w:val="24"/>
          <w:szCs w:val="24"/>
        </w:rPr>
        <w:t xml:space="preserve"> </w:t>
      </w:r>
      <w:proofErr w:type="gramStart"/>
      <w:r w:rsidRPr="00CC1139">
        <w:rPr>
          <w:rFonts w:eastAsia="Tahoma"/>
          <w:color w:val="000000"/>
          <w:sz w:val="24"/>
          <w:szCs w:val="24"/>
        </w:rPr>
        <w:t>ja</w:t>
      </w:r>
      <w:proofErr w:type="gramEnd"/>
      <w:r w:rsidRPr="00CC1139">
        <w:rPr>
          <w:rFonts w:eastAsia="Tahoma"/>
          <w:color w:val="000000"/>
          <w:sz w:val="24"/>
          <w:szCs w:val="24"/>
        </w:rPr>
        <w:t xml:space="preserve"> </w:t>
      </w:r>
      <w:proofErr w:type="spellStart"/>
      <w:r w:rsidR="00A6214C">
        <w:rPr>
          <w:rFonts w:eastAsia="Tahoma"/>
          <w:color w:val="000000"/>
          <w:sz w:val="24"/>
          <w:szCs w:val="24"/>
        </w:rPr>
        <w:t>väärtus</w:t>
      </w:r>
      <w:proofErr w:type="spellEnd"/>
      <w:r w:rsidRPr="00CC1139">
        <w:rPr>
          <w:rFonts w:eastAsia="Tahoma"/>
          <w:color w:val="000000"/>
          <w:sz w:val="24"/>
          <w:szCs w:val="24"/>
        </w:rPr>
        <w:t xml:space="preserve"> </w:t>
      </w:r>
      <w:proofErr w:type="spellStart"/>
      <w:r w:rsidRPr="00CC1139">
        <w:rPr>
          <w:rFonts w:eastAsia="Tahoma"/>
          <w:color w:val="000000"/>
          <w:sz w:val="24"/>
          <w:szCs w:val="24"/>
        </w:rPr>
        <w:t>fikseeritakse</w:t>
      </w:r>
      <w:proofErr w:type="spellEnd"/>
      <w:r w:rsidRPr="00CC1139">
        <w:rPr>
          <w:rFonts w:eastAsia="Tahoma"/>
          <w:color w:val="000000"/>
          <w:sz w:val="24"/>
          <w:szCs w:val="24"/>
        </w:rPr>
        <w:t xml:space="preserve"> </w:t>
      </w:r>
      <w:proofErr w:type="spellStart"/>
      <w:r w:rsidRPr="00CC1139">
        <w:rPr>
          <w:rFonts w:eastAsia="Tahoma"/>
          <w:color w:val="000000"/>
          <w:sz w:val="24"/>
          <w:szCs w:val="24"/>
        </w:rPr>
        <w:t>ne</w:t>
      </w:r>
      <w:r w:rsidR="00DC2C4D">
        <w:rPr>
          <w:rFonts w:eastAsia="Tahoma"/>
          <w:color w:val="000000"/>
          <w:sz w:val="24"/>
          <w:szCs w:val="24"/>
        </w:rPr>
        <w:t>nde</w:t>
      </w:r>
      <w:proofErr w:type="spellEnd"/>
      <w:r w:rsidR="00DC2C4D">
        <w:rPr>
          <w:rFonts w:eastAsia="Tahoma"/>
          <w:color w:val="000000"/>
          <w:sz w:val="24"/>
          <w:szCs w:val="24"/>
        </w:rPr>
        <w:t xml:space="preserve"> </w:t>
      </w:r>
      <w:proofErr w:type="spellStart"/>
      <w:r w:rsidR="00DC2C4D">
        <w:rPr>
          <w:rFonts w:eastAsia="Tahoma"/>
          <w:color w:val="000000"/>
          <w:sz w:val="24"/>
          <w:szCs w:val="24"/>
        </w:rPr>
        <w:t>üleandmisel</w:t>
      </w:r>
      <w:proofErr w:type="spellEnd"/>
      <w:r w:rsidR="00DC2C4D">
        <w:rPr>
          <w:rFonts w:eastAsia="Tahoma"/>
          <w:color w:val="000000"/>
          <w:sz w:val="24"/>
          <w:szCs w:val="24"/>
        </w:rPr>
        <w:t xml:space="preserve"> </w:t>
      </w:r>
      <w:proofErr w:type="spellStart"/>
      <w:r w:rsidR="00DC2C4D" w:rsidRPr="00DC2C4D">
        <w:rPr>
          <w:rFonts w:eastAsia="Arial"/>
          <w:sz w:val="24"/>
          <w:szCs w:val="24"/>
        </w:rPr>
        <w:t>inventari</w:t>
      </w:r>
      <w:proofErr w:type="spellEnd"/>
      <w:r w:rsidR="00DC2C4D" w:rsidRPr="00DC2C4D">
        <w:rPr>
          <w:rFonts w:eastAsia="Arial"/>
          <w:sz w:val="24"/>
          <w:szCs w:val="24"/>
        </w:rPr>
        <w:t xml:space="preserve"> </w:t>
      </w:r>
      <w:proofErr w:type="spellStart"/>
      <w:r w:rsidR="00DC2C4D" w:rsidRPr="00DC2C4D">
        <w:rPr>
          <w:rFonts w:eastAsia="Arial"/>
          <w:sz w:val="24"/>
          <w:szCs w:val="24"/>
        </w:rPr>
        <w:t>üleandmise-vastuvõtmise</w:t>
      </w:r>
      <w:proofErr w:type="spellEnd"/>
      <w:r w:rsidR="00DC2C4D" w:rsidRPr="00DC2C4D">
        <w:rPr>
          <w:rFonts w:eastAsia="Arial"/>
          <w:sz w:val="24"/>
          <w:szCs w:val="24"/>
        </w:rPr>
        <w:t xml:space="preserve"> </w:t>
      </w:r>
      <w:proofErr w:type="spellStart"/>
      <w:r w:rsidR="00DC2C4D" w:rsidRPr="00DC2C4D">
        <w:rPr>
          <w:rFonts w:eastAsia="Arial"/>
          <w:sz w:val="24"/>
          <w:szCs w:val="24"/>
        </w:rPr>
        <w:t>aktis</w:t>
      </w:r>
      <w:proofErr w:type="spellEnd"/>
      <w:r w:rsidR="00DC2C4D" w:rsidRPr="00DC2C4D">
        <w:rPr>
          <w:rFonts w:eastAsia="Arial"/>
          <w:sz w:val="24"/>
          <w:szCs w:val="24"/>
        </w:rPr>
        <w:t>.</w:t>
      </w:r>
    </w:p>
    <w:p w:rsidR="00B36733" w:rsidRPr="00CC1139" w:rsidRDefault="00B36733">
      <w:pPr>
        <w:jc w:val="both"/>
        <w:rPr>
          <w:rFonts w:eastAsia="Arial"/>
          <w:sz w:val="24"/>
          <w:szCs w:val="24"/>
        </w:rPr>
      </w:pPr>
    </w:p>
    <w:p w:rsidR="00B36733" w:rsidRPr="001A7C07" w:rsidRDefault="00592A96">
      <w:pPr>
        <w:pStyle w:val="Loendilik"/>
        <w:numPr>
          <w:ilvl w:val="0"/>
          <w:numId w:val="3"/>
        </w:numPr>
        <w:contextualSpacing/>
        <w:jc w:val="both"/>
        <w:rPr>
          <w:rFonts w:eastAsia="Tahoma"/>
          <w:sz w:val="24"/>
          <w:szCs w:val="24"/>
        </w:rPr>
      </w:pPr>
      <w:r w:rsidRPr="00CC1139">
        <w:rPr>
          <w:rFonts w:eastAsia="Arial"/>
          <w:sz w:val="24"/>
          <w:szCs w:val="24"/>
        </w:rPr>
        <w:t xml:space="preserve">Tellija kannab täielikku vastutust tekstiilide/kostüümide säilimise eest alates Pakkuja </w:t>
      </w:r>
      <w:proofErr w:type="spellStart"/>
      <w:r w:rsidRPr="00CC1139">
        <w:rPr>
          <w:rFonts w:eastAsia="Arial"/>
          <w:sz w:val="24"/>
          <w:szCs w:val="24"/>
        </w:rPr>
        <w:t>esindaja</w:t>
      </w:r>
      <w:proofErr w:type="spellEnd"/>
      <w:r w:rsidRPr="00CC1139">
        <w:rPr>
          <w:rFonts w:eastAsia="Arial"/>
          <w:sz w:val="24"/>
          <w:szCs w:val="24"/>
        </w:rPr>
        <w:t xml:space="preserve"> </w:t>
      </w:r>
      <w:proofErr w:type="spellStart"/>
      <w:r w:rsidRPr="00CC1139">
        <w:rPr>
          <w:rFonts w:eastAsia="Arial"/>
          <w:sz w:val="24"/>
          <w:szCs w:val="24"/>
        </w:rPr>
        <w:t>poolt</w:t>
      </w:r>
      <w:proofErr w:type="spellEnd"/>
      <w:r w:rsidRPr="00CC1139">
        <w:rPr>
          <w:rFonts w:eastAsia="Arial"/>
          <w:sz w:val="24"/>
          <w:szCs w:val="24"/>
        </w:rPr>
        <w:t xml:space="preserve"> </w:t>
      </w:r>
      <w:proofErr w:type="spellStart"/>
      <w:r w:rsidRPr="00CC1139">
        <w:rPr>
          <w:rFonts w:eastAsia="Arial"/>
          <w:sz w:val="24"/>
          <w:szCs w:val="24"/>
        </w:rPr>
        <w:t>otsese</w:t>
      </w:r>
      <w:proofErr w:type="spellEnd"/>
      <w:r w:rsidRPr="00CC1139">
        <w:rPr>
          <w:rFonts w:eastAsia="Arial"/>
          <w:sz w:val="24"/>
          <w:szCs w:val="24"/>
        </w:rPr>
        <w:t xml:space="preserve"> </w:t>
      </w:r>
      <w:proofErr w:type="spellStart"/>
      <w:r w:rsidRPr="00CC1139">
        <w:rPr>
          <w:rFonts w:eastAsia="Arial"/>
          <w:sz w:val="24"/>
          <w:szCs w:val="24"/>
        </w:rPr>
        <w:t>valduse</w:t>
      </w:r>
      <w:proofErr w:type="spellEnd"/>
      <w:r w:rsidRPr="00CC1139">
        <w:rPr>
          <w:rFonts w:eastAsia="Arial"/>
          <w:sz w:val="24"/>
          <w:szCs w:val="24"/>
        </w:rPr>
        <w:t xml:space="preserve"> </w:t>
      </w:r>
      <w:proofErr w:type="spellStart"/>
      <w:r w:rsidRPr="00CC1139">
        <w:rPr>
          <w:rFonts w:eastAsia="Arial"/>
          <w:sz w:val="24"/>
          <w:szCs w:val="24"/>
        </w:rPr>
        <w:t>üleminekust</w:t>
      </w:r>
      <w:proofErr w:type="spellEnd"/>
      <w:r w:rsidRPr="00CC1139">
        <w:rPr>
          <w:rFonts w:eastAsia="Arial"/>
          <w:sz w:val="24"/>
          <w:szCs w:val="24"/>
        </w:rPr>
        <w:t xml:space="preserve"> </w:t>
      </w:r>
      <w:proofErr w:type="spellStart"/>
      <w:r w:rsidRPr="00CC1139">
        <w:rPr>
          <w:rFonts w:eastAsia="Arial"/>
          <w:sz w:val="24"/>
          <w:szCs w:val="24"/>
        </w:rPr>
        <w:t>kuni</w:t>
      </w:r>
      <w:proofErr w:type="spellEnd"/>
      <w:r w:rsidRPr="00CC1139">
        <w:rPr>
          <w:rFonts w:eastAsia="Arial"/>
          <w:sz w:val="24"/>
          <w:szCs w:val="24"/>
        </w:rPr>
        <w:t xml:space="preserve"> </w:t>
      </w:r>
      <w:proofErr w:type="spellStart"/>
      <w:r w:rsidRPr="00CC1139">
        <w:rPr>
          <w:rFonts w:eastAsia="Arial"/>
          <w:sz w:val="24"/>
          <w:szCs w:val="24"/>
        </w:rPr>
        <w:t>tekstiilide</w:t>
      </w:r>
      <w:proofErr w:type="spellEnd"/>
      <w:r w:rsidRPr="00CC1139">
        <w:rPr>
          <w:rFonts w:eastAsia="Arial"/>
          <w:sz w:val="24"/>
          <w:szCs w:val="24"/>
        </w:rPr>
        <w:t>/</w:t>
      </w:r>
      <w:proofErr w:type="spellStart"/>
      <w:r w:rsidRPr="00CC1139">
        <w:rPr>
          <w:rFonts w:eastAsia="Arial"/>
          <w:sz w:val="24"/>
          <w:szCs w:val="24"/>
        </w:rPr>
        <w:t>kostüümide</w:t>
      </w:r>
      <w:proofErr w:type="spellEnd"/>
      <w:r w:rsidRPr="00CC1139">
        <w:rPr>
          <w:rFonts w:eastAsia="Arial"/>
          <w:sz w:val="24"/>
          <w:szCs w:val="24"/>
        </w:rPr>
        <w:t xml:space="preserve"> </w:t>
      </w:r>
      <w:proofErr w:type="spellStart"/>
      <w:r w:rsidRPr="00CC1139">
        <w:rPr>
          <w:rFonts w:eastAsia="Arial"/>
          <w:sz w:val="24"/>
          <w:szCs w:val="24"/>
        </w:rPr>
        <w:t>tagastamiseni</w:t>
      </w:r>
      <w:proofErr w:type="spellEnd"/>
      <w:r w:rsidRPr="00CC1139">
        <w:rPr>
          <w:rFonts w:eastAsia="Arial"/>
          <w:sz w:val="24"/>
          <w:szCs w:val="24"/>
        </w:rPr>
        <w:t xml:space="preserve"> </w:t>
      </w:r>
      <w:proofErr w:type="spellStart"/>
      <w:r w:rsidRPr="00CC1139">
        <w:rPr>
          <w:rFonts w:eastAsia="Arial"/>
          <w:sz w:val="24"/>
          <w:szCs w:val="24"/>
        </w:rPr>
        <w:t>Pakkuja</w:t>
      </w:r>
      <w:proofErr w:type="spellEnd"/>
      <w:r w:rsidRPr="00CC1139">
        <w:rPr>
          <w:rFonts w:eastAsia="Arial"/>
          <w:sz w:val="24"/>
          <w:szCs w:val="24"/>
        </w:rPr>
        <w:t xml:space="preserve"> </w:t>
      </w:r>
      <w:proofErr w:type="spellStart"/>
      <w:r w:rsidRPr="00CC1139">
        <w:rPr>
          <w:rFonts w:eastAsia="Arial"/>
          <w:sz w:val="24"/>
          <w:szCs w:val="24"/>
        </w:rPr>
        <w:t>esindajale</w:t>
      </w:r>
      <w:proofErr w:type="spellEnd"/>
      <w:r w:rsidRPr="00CC1139">
        <w:rPr>
          <w:rFonts w:eastAsia="Arial"/>
          <w:sz w:val="24"/>
          <w:szCs w:val="24"/>
        </w:rPr>
        <w:t xml:space="preserve"> (</w:t>
      </w:r>
      <w:proofErr w:type="spellStart"/>
      <w:r w:rsidRPr="00CC1139">
        <w:rPr>
          <w:rFonts w:eastAsia="Arial"/>
          <w:sz w:val="24"/>
          <w:szCs w:val="24"/>
        </w:rPr>
        <w:t>kogu</w:t>
      </w:r>
      <w:proofErr w:type="spellEnd"/>
      <w:r w:rsidRPr="00CC1139">
        <w:rPr>
          <w:rFonts w:eastAsia="Arial"/>
          <w:sz w:val="24"/>
          <w:szCs w:val="24"/>
        </w:rPr>
        <w:t xml:space="preserve"> </w:t>
      </w:r>
      <w:proofErr w:type="spellStart"/>
      <w:r w:rsidRPr="00CC1139">
        <w:rPr>
          <w:rFonts w:eastAsia="Arial"/>
          <w:sz w:val="24"/>
          <w:szCs w:val="24"/>
        </w:rPr>
        <w:t>laenutuseperioodi</w:t>
      </w:r>
      <w:proofErr w:type="spellEnd"/>
      <w:r w:rsidRPr="00CC1139">
        <w:rPr>
          <w:rFonts w:eastAsia="Arial"/>
          <w:sz w:val="24"/>
          <w:szCs w:val="24"/>
        </w:rPr>
        <w:t xml:space="preserve"> </w:t>
      </w:r>
      <w:proofErr w:type="spellStart"/>
      <w:r w:rsidRPr="00CC1139">
        <w:rPr>
          <w:rFonts w:eastAsia="Arial"/>
          <w:sz w:val="24"/>
          <w:szCs w:val="24"/>
        </w:rPr>
        <w:t>vältel</w:t>
      </w:r>
      <w:proofErr w:type="spellEnd"/>
      <w:r w:rsidRPr="00CC1139">
        <w:rPr>
          <w:rFonts w:eastAsia="Arial"/>
          <w:sz w:val="24"/>
          <w:szCs w:val="24"/>
        </w:rPr>
        <w:t>).</w:t>
      </w:r>
    </w:p>
    <w:p w:rsidR="001A7C07" w:rsidRPr="001A7C07" w:rsidRDefault="001A7C07" w:rsidP="001A7C07">
      <w:pPr>
        <w:pStyle w:val="Loendilik"/>
        <w:rPr>
          <w:rFonts w:eastAsia="Tahoma"/>
          <w:sz w:val="24"/>
          <w:szCs w:val="24"/>
        </w:rPr>
      </w:pPr>
    </w:p>
    <w:p w:rsidR="001A7C07" w:rsidRDefault="001A7C07" w:rsidP="001A7C07">
      <w:pPr>
        <w:pStyle w:val="Loendilik"/>
        <w:contextualSpacing/>
        <w:jc w:val="both"/>
        <w:rPr>
          <w:rFonts w:eastAsia="Tahoma"/>
          <w:sz w:val="24"/>
          <w:szCs w:val="24"/>
        </w:rPr>
      </w:pPr>
    </w:p>
    <w:p w:rsidR="001A7C07" w:rsidRDefault="001A7C07" w:rsidP="001A7C07">
      <w:pPr>
        <w:pStyle w:val="Loendilik"/>
        <w:contextualSpacing/>
        <w:jc w:val="both"/>
        <w:rPr>
          <w:rFonts w:eastAsia="Tahoma"/>
          <w:sz w:val="24"/>
          <w:szCs w:val="24"/>
        </w:rPr>
      </w:pPr>
    </w:p>
    <w:p w:rsidR="001A7C07" w:rsidRDefault="001A7C07" w:rsidP="001A7C07">
      <w:pPr>
        <w:pStyle w:val="Loendilik"/>
        <w:contextualSpacing/>
        <w:jc w:val="both"/>
        <w:rPr>
          <w:rFonts w:eastAsia="Tahoma"/>
          <w:sz w:val="24"/>
          <w:szCs w:val="24"/>
        </w:rPr>
      </w:pPr>
    </w:p>
    <w:p w:rsidR="001A7C07" w:rsidRDefault="001A7C07" w:rsidP="001A7C07">
      <w:pPr>
        <w:pStyle w:val="Loendilik"/>
        <w:contextualSpacing/>
        <w:jc w:val="both"/>
        <w:rPr>
          <w:rFonts w:eastAsia="Tahoma"/>
          <w:sz w:val="24"/>
          <w:szCs w:val="24"/>
        </w:rPr>
      </w:pPr>
    </w:p>
    <w:p w:rsidR="001A7C07" w:rsidRDefault="001A7C07" w:rsidP="001A7C07">
      <w:pPr>
        <w:ind w:firstLine="708"/>
        <w:jc w:val="both"/>
        <w:rPr>
          <w:rFonts w:asciiTheme="minorHAnsi" w:eastAsia="Times New Roman" w:hAnsiTheme="minorHAnsi" w:cs="Tahoma"/>
          <w:b/>
          <w:bCs/>
          <w:sz w:val="24"/>
          <w:szCs w:val="24"/>
          <w:lang w:val="et-EE" w:eastAsia="et-EE"/>
        </w:rPr>
      </w:pPr>
    </w:p>
    <w:p w:rsidR="001A7C07" w:rsidRPr="001A7C07" w:rsidRDefault="001A7C07" w:rsidP="001A7C07">
      <w:pPr>
        <w:ind w:firstLine="708"/>
        <w:jc w:val="both"/>
        <w:rPr>
          <w:rFonts w:asciiTheme="minorHAnsi" w:eastAsia="Times New Roman" w:hAnsiTheme="minorHAnsi" w:cs="Tahoma"/>
          <w:b/>
          <w:bCs/>
          <w:sz w:val="24"/>
          <w:szCs w:val="24"/>
          <w:lang w:val="et-EE" w:eastAsia="et-EE"/>
        </w:rPr>
      </w:pPr>
      <w:r w:rsidRPr="001A7C07">
        <w:rPr>
          <w:rFonts w:asciiTheme="minorHAnsi" w:eastAsia="Times New Roman" w:hAnsiTheme="minorHAnsi" w:cs="Tahoma"/>
          <w:b/>
          <w:bCs/>
          <w:sz w:val="24"/>
          <w:szCs w:val="24"/>
          <w:lang w:val="et-EE" w:eastAsia="et-EE"/>
        </w:rPr>
        <w:t xml:space="preserve">Peotelkide </w:t>
      </w:r>
      <w:r>
        <w:rPr>
          <w:rFonts w:asciiTheme="minorHAnsi" w:eastAsia="Times New Roman" w:hAnsiTheme="minorHAnsi" w:cs="Tahoma"/>
          <w:b/>
          <w:bCs/>
          <w:sz w:val="24"/>
          <w:szCs w:val="24"/>
          <w:lang w:val="et-EE" w:eastAsia="et-EE"/>
        </w:rPr>
        <w:t xml:space="preserve">paigaldus- ja </w:t>
      </w:r>
      <w:r w:rsidRPr="001A7C07">
        <w:rPr>
          <w:rFonts w:asciiTheme="minorHAnsi" w:eastAsia="Times New Roman" w:hAnsiTheme="minorHAnsi" w:cs="Tahoma"/>
          <w:b/>
          <w:bCs/>
          <w:sz w:val="24"/>
          <w:szCs w:val="24"/>
          <w:lang w:val="et-EE" w:eastAsia="et-EE"/>
        </w:rPr>
        <w:t>kasutustingimused</w:t>
      </w:r>
    </w:p>
    <w:p w:rsidR="001A7C07" w:rsidRPr="001A7C07" w:rsidRDefault="001A7C07" w:rsidP="001A7C07">
      <w:pPr>
        <w:jc w:val="both"/>
        <w:rPr>
          <w:rFonts w:asciiTheme="minorHAnsi" w:eastAsia="Times New Roman" w:hAnsiTheme="minorHAnsi" w:cs="Arial"/>
          <w:sz w:val="24"/>
          <w:szCs w:val="24"/>
          <w:lang w:val="et-EE" w:eastAsia="et-EE"/>
        </w:rPr>
      </w:pPr>
    </w:p>
    <w:p w:rsidR="001A7C07" w:rsidRPr="001A7C07" w:rsidRDefault="001A7C07" w:rsidP="001A7C07">
      <w:pPr>
        <w:numPr>
          <w:ilvl w:val="0"/>
          <w:numId w:val="8"/>
        </w:numPr>
        <w:spacing w:after="160" w:line="259" w:lineRule="auto"/>
        <w:jc w:val="both"/>
        <w:rPr>
          <w:rFonts w:asciiTheme="minorHAnsi" w:eastAsia="Times New Roman" w:hAnsiTheme="minorHAnsi" w:cs="Arial"/>
          <w:sz w:val="24"/>
          <w:szCs w:val="24"/>
          <w:lang w:val="et-EE" w:eastAsia="et-EE"/>
        </w:rPr>
      </w:pPr>
      <w:r w:rsidRPr="001A7C07">
        <w:rPr>
          <w:rFonts w:asciiTheme="minorHAnsi" w:eastAsia="Times New Roman" w:hAnsiTheme="minorHAnsi" w:cs="Arial"/>
          <w:sz w:val="24"/>
          <w:szCs w:val="24"/>
          <w:lang w:val="et-EE" w:eastAsia="et-EE"/>
        </w:rPr>
        <w:t>Tegutsege</w:t>
      </w:r>
      <w:r>
        <w:rPr>
          <w:rFonts w:asciiTheme="minorHAnsi" w:eastAsia="Times New Roman" w:hAnsiTheme="minorHAnsi" w:cs="Arial"/>
          <w:sz w:val="24"/>
          <w:szCs w:val="24"/>
          <w:lang w:val="et-EE" w:eastAsia="et-EE"/>
        </w:rPr>
        <w:t xml:space="preserve"> peotelgi püstitamisel ja maha võtmisel</w:t>
      </w:r>
      <w:r w:rsidRPr="001A7C07">
        <w:rPr>
          <w:rFonts w:asciiTheme="minorHAnsi" w:eastAsia="Times New Roman" w:hAnsiTheme="minorHAnsi" w:cs="Arial"/>
          <w:sz w:val="24"/>
          <w:szCs w:val="24"/>
          <w:lang w:val="et-EE" w:eastAsia="et-EE"/>
        </w:rPr>
        <w:t xml:space="preserve"> ettevaatlikult, et telki </w:t>
      </w:r>
      <w:r>
        <w:rPr>
          <w:rFonts w:asciiTheme="minorHAnsi" w:eastAsia="Times New Roman" w:hAnsiTheme="minorHAnsi" w:cs="Arial"/>
          <w:sz w:val="24"/>
          <w:szCs w:val="24"/>
          <w:lang w:val="et-EE" w:eastAsia="et-EE"/>
        </w:rPr>
        <w:t>mehhaaniliselt mitte kahjustada.</w:t>
      </w:r>
    </w:p>
    <w:p w:rsidR="001A7C07" w:rsidRPr="001A7C07" w:rsidRDefault="001A7C07" w:rsidP="001A7C07">
      <w:pPr>
        <w:ind w:left="720"/>
        <w:jc w:val="both"/>
        <w:rPr>
          <w:rFonts w:asciiTheme="minorHAnsi" w:eastAsia="Times New Roman" w:hAnsiTheme="minorHAnsi" w:cs="Arial"/>
          <w:sz w:val="24"/>
          <w:szCs w:val="24"/>
          <w:lang w:val="et-EE" w:eastAsia="et-EE"/>
        </w:rPr>
      </w:pPr>
    </w:p>
    <w:p w:rsidR="001A7C07" w:rsidRPr="001A7C07" w:rsidRDefault="001A7C07" w:rsidP="001A7C07">
      <w:pPr>
        <w:numPr>
          <w:ilvl w:val="0"/>
          <w:numId w:val="8"/>
        </w:numPr>
        <w:spacing w:after="160" w:line="259" w:lineRule="auto"/>
        <w:jc w:val="both"/>
        <w:rPr>
          <w:rFonts w:asciiTheme="minorHAnsi" w:eastAsia="Times New Roman" w:hAnsiTheme="minorHAnsi" w:cs="Arial"/>
          <w:sz w:val="24"/>
          <w:szCs w:val="24"/>
          <w:lang w:val="et-EE" w:eastAsia="et-EE"/>
        </w:rPr>
      </w:pPr>
      <w:r w:rsidRPr="001A7C07">
        <w:rPr>
          <w:rFonts w:asciiTheme="minorHAnsi" w:eastAsia="Times New Roman" w:hAnsiTheme="minorHAnsi" w:cs="Arial"/>
          <w:sz w:val="24"/>
          <w:szCs w:val="24"/>
          <w:lang w:val="et-EE" w:eastAsia="et-EE"/>
        </w:rPr>
        <w:t>Peotelgi paigaldamise käigus ärge kasutage jõudu, et mitte deformeerida raami konstruktsiooni ja mitte kahjustada mehaaniliselt</w:t>
      </w:r>
      <w:r>
        <w:rPr>
          <w:rFonts w:asciiTheme="minorHAnsi" w:eastAsia="Times New Roman" w:hAnsiTheme="minorHAnsi" w:cs="Arial"/>
          <w:sz w:val="24"/>
          <w:szCs w:val="24"/>
          <w:lang w:val="et-EE" w:eastAsia="et-EE"/>
        </w:rPr>
        <w:t xml:space="preserve"> telgi katusekatet ja külgseinu.</w:t>
      </w:r>
    </w:p>
    <w:p w:rsidR="001A7C07" w:rsidRPr="001A7C07" w:rsidRDefault="001A7C07" w:rsidP="001A7C07">
      <w:pPr>
        <w:jc w:val="both"/>
        <w:rPr>
          <w:rFonts w:asciiTheme="minorHAnsi" w:eastAsia="Times New Roman" w:hAnsiTheme="minorHAnsi" w:cs="Arial"/>
          <w:sz w:val="24"/>
          <w:szCs w:val="24"/>
          <w:lang w:val="et-EE" w:eastAsia="et-EE"/>
        </w:rPr>
      </w:pPr>
    </w:p>
    <w:p w:rsidR="001A7C07" w:rsidRPr="001A7C07" w:rsidRDefault="001A7C07" w:rsidP="001A7C07">
      <w:pPr>
        <w:numPr>
          <w:ilvl w:val="0"/>
          <w:numId w:val="8"/>
        </w:numPr>
        <w:spacing w:after="160" w:line="259" w:lineRule="auto"/>
        <w:jc w:val="both"/>
        <w:rPr>
          <w:rFonts w:asciiTheme="minorHAnsi" w:eastAsia="Times New Roman" w:hAnsiTheme="minorHAnsi" w:cs="Arial"/>
          <w:sz w:val="24"/>
          <w:szCs w:val="24"/>
          <w:lang w:val="et-EE" w:eastAsia="et-EE"/>
        </w:rPr>
      </w:pPr>
      <w:r w:rsidRPr="001A7C07">
        <w:rPr>
          <w:rFonts w:asciiTheme="minorHAnsi" w:eastAsia="Times New Roman" w:hAnsiTheme="minorHAnsi" w:cs="Arial"/>
          <w:sz w:val="24"/>
          <w:szCs w:val="24"/>
          <w:lang w:val="et-EE" w:eastAsia="et-EE"/>
        </w:rPr>
        <w:t>Äärmuslikes ilmastikutingimustes (tormi ajal – tuule kiirus 17-20 m/s; tugev rahe, lumetorm, jne), tuleb telk võimalusel kliendil endal</w:t>
      </w:r>
      <w:r>
        <w:rPr>
          <w:rFonts w:asciiTheme="minorHAnsi" w:eastAsia="Times New Roman" w:hAnsiTheme="minorHAnsi" w:cs="Arial"/>
          <w:sz w:val="24"/>
          <w:szCs w:val="24"/>
          <w:lang w:val="et-EE" w:eastAsia="et-EE"/>
        </w:rPr>
        <w:t xml:space="preserve"> maha võtta.</w:t>
      </w:r>
    </w:p>
    <w:p w:rsidR="001A7C07" w:rsidRPr="001A7C07" w:rsidRDefault="001A7C07" w:rsidP="001A7C07">
      <w:pPr>
        <w:jc w:val="both"/>
        <w:rPr>
          <w:rFonts w:asciiTheme="minorHAnsi" w:eastAsia="Times New Roman" w:hAnsiTheme="minorHAnsi" w:cs="Arial"/>
          <w:sz w:val="24"/>
          <w:szCs w:val="24"/>
          <w:lang w:val="et-EE" w:eastAsia="et-EE"/>
        </w:rPr>
      </w:pPr>
    </w:p>
    <w:p w:rsidR="001A7C07" w:rsidRPr="001A7C07" w:rsidRDefault="001A7C07" w:rsidP="001A7C07">
      <w:pPr>
        <w:numPr>
          <w:ilvl w:val="0"/>
          <w:numId w:val="8"/>
        </w:numPr>
        <w:spacing w:after="160" w:line="259" w:lineRule="auto"/>
        <w:jc w:val="both"/>
        <w:rPr>
          <w:rFonts w:asciiTheme="minorHAnsi" w:eastAsia="Times New Roman" w:hAnsiTheme="minorHAnsi" w:cs="Arial"/>
          <w:sz w:val="24"/>
          <w:szCs w:val="24"/>
          <w:lang w:val="et-EE" w:eastAsia="et-EE"/>
        </w:rPr>
      </w:pPr>
      <w:r w:rsidRPr="001A7C07">
        <w:rPr>
          <w:rFonts w:asciiTheme="minorHAnsi" w:eastAsia="Times New Roman" w:hAnsiTheme="minorHAnsi" w:cs="Arial"/>
          <w:sz w:val="24"/>
          <w:szCs w:val="24"/>
          <w:lang w:val="et-EE" w:eastAsia="et-EE"/>
        </w:rPr>
        <w:t>Väga tugeva tuule ajal (14-17 m/s), soovitame telgil külgseinad ja katusekatte maha võtta, et kaitsta telgi konstruktsiooni deformeerumise eest ning katusekatet ja külgseinu kahjustuste eest. Kui telk on püstitatud avamaale, soovitame isegi tugeva tuule (11-14 m/s) ajal külgseinad ja katusekatte maha võtta. Kui see pole võimalik, tuleb telk täiendavalt kinnitada, et vältida tuule kahjulikku toimet telgi konstruktsioonile ja selle kattematerjalile</w:t>
      </w:r>
      <w:r>
        <w:rPr>
          <w:rFonts w:asciiTheme="minorHAnsi" w:eastAsia="Times New Roman" w:hAnsiTheme="minorHAnsi" w:cs="Arial"/>
          <w:sz w:val="24"/>
          <w:szCs w:val="24"/>
          <w:lang w:val="et-EE" w:eastAsia="et-EE"/>
        </w:rPr>
        <w:t>.</w:t>
      </w:r>
    </w:p>
    <w:p w:rsidR="001A7C07" w:rsidRPr="001A7C07" w:rsidRDefault="001A7C07" w:rsidP="001A7C07">
      <w:pPr>
        <w:jc w:val="both"/>
        <w:rPr>
          <w:rFonts w:asciiTheme="minorHAnsi" w:eastAsia="Times New Roman" w:hAnsiTheme="minorHAnsi" w:cs="Arial"/>
          <w:sz w:val="24"/>
          <w:szCs w:val="24"/>
          <w:lang w:val="et-EE" w:eastAsia="et-EE"/>
        </w:rPr>
      </w:pPr>
    </w:p>
    <w:p w:rsidR="001A7C07" w:rsidRPr="001A7C07" w:rsidRDefault="001A7C07" w:rsidP="001A7C07">
      <w:pPr>
        <w:numPr>
          <w:ilvl w:val="0"/>
          <w:numId w:val="8"/>
        </w:numPr>
        <w:spacing w:after="160" w:line="259" w:lineRule="auto"/>
        <w:jc w:val="both"/>
        <w:rPr>
          <w:rFonts w:asciiTheme="minorHAnsi" w:eastAsia="Times New Roman" w:hAnsiTheme="minorHAnsi" w:cs="Arial"/>
          <w:sz w:val="24"/>
          <w:szCs w:val="24"/>
          <w:lang w:val="et-EE" w:eastAsia="et-EE"/>
        </w:rPr>
      </w:pPr>
      <w:r w:rsidRPr="001A7C07">
        <w:rPr>
          <w:rFonts w:asciiTheme="minorHAnsi" w:eastAsia="Times New Roman" w:hAnsiTheme="minorHAnsi" w:cs="Arial"/>
          <w:sz w:val="24"/>
          <w:szCs w:val="24"/>
          <w:lang w:val="et-EE" w:eastAsia="et-EE"/>
        </w:rPr>
        <w:t>Paigaldage peotelk ainult selleks sobivasse kohta, et mitte kahjustada maa-aluseid kanalisatsioonisüsteeme, elektrisüsteeme, gaasisüsteeme!</w:t>
      </w:r>
    </w:p>
    <w:p w:rsidR="001A7C07" w:rsidRPr="001A7C07" w:rsidRDefault="001A7C07" w:rsidP="001A7C07">
      <w:pPr>
        <w:jc w:val="both"/>
        <w:rPr>
          <w:rFonts w:asciiTheme="minorHAnsi" w:eastAsia="Times New Roman" w:hAnsiTheme="minorHAnsi" w:cs="Arial"/>
          <w:sz w:val="24"/>
          <w:szCs w:val="24"/>
          <w:lang w:val="et-EE" w:eastAsia="et-EE"/>
        </w:rPr>
      </w:pPr>
    </w:p>
    <w:p w:rsidR="001A7C07" w:rsidRPr="001A7C07" w:rsidRDefault="001A7C07" w:rsidP="001A7C07">
      <w:pPr>
        <w:numPr>
          <w:ilvl w:val="0"/>
          <w:numId w:val="8"/>
        </w:numPr>
        <w:spacing w:after="160" w:line="259" w:lineRule="auto"/>
        <w:jc w:val="both"/>
        <w:rPr>
          <w:rFonts w:asciiTheme="minorHAnsi" w:eastAsia="Times New Roman" w:hAnsiTheme="minorHAnsi" w:cs="Arial"/>
          <w:sz w:val="24"/>
          <w:szCs w:val="24"/>
          <w:lang w:val="et-EE" w:eastAsia="et-EE"/>
        </w:rPr>
      </w:pPr>
      <w:r w:rsidRPr="001A7C07">
        <w:rPr>
          <w:rFonts w:asciiTheme="minorHAnsi" w:eastAsia="Times New Roman" w:hAnsiTheme="minorHAnsi" w:cs="Arial"/>
          <w:sz w:val="24"/>
          <w:szCs w:val="24"/>
          <w:lang w:val="et-EE" w:eastAsia="et-EE"/>
        </w:rPr>
        <w:t>Kaitske telki lahtis</w:t>
      </w:r>
      <w:r>
        <w:rPr>
          <w:rFonts w:asciiTheme="minorHAnsi" w:eastAsia="Times New Roman" w:hAnsiTheme="minorHAnsi" w:cs="Arial"/>
          <w:sz w:val="24"/>
          <w:szCs w:val="24"/>
          <w:lang w:val="et-EE" w:eastAsia="et-EE"/>
        </w:rPr>
        <w:t>e tule ja soojuselementide eest.</w:t>
      </w:r>
    </w:p>
    <w:p w:rsidR="001A7C07" w:rsidRPr="00CC1139" w:rsidRDefault="001A7C07" w:rsidP="001A7C07">
      <w:pPr>
        <w:pStyle w:val="Loendilik"/>
        <w:contextualSpacing/>
        <w:jc w:val="both"/>
        <w:rPr>
          <w:rFonts w:eastAsia="Tahoma"/>
          <w:sz w:val="24"/>
          <w:szCs w:val="24"/>
        </w:rPr>
      </w:pPr>
    </w:p>
    <w:p w:rsidR="00B36733" w:rsidRPr="00CC1139" w:rsidRDefault="00B36733">
      <w:pPr>
        <w:jc w:val="both"/>
        <w:rPr>
          <w:sz w:val="24"/>
          <w:szCs w:val="24"/>
        </w:rPr>
      </w:pPr>
    </w:p>
    <w:p w:rsidR="00B36733" w:rsidRDefault="00B36733">
      <w:pPr>
        <w:jc w:val="both"/>
        <w:rPr>
          <w:sz w:val="24"/>
          <w:szCs w:val="24"/>
        </w:rPr>
      </w:pPr>
    </w:p>
    <w:sectPr w:rsidR="00B3673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0BD" w:rsidRDefault="00C920BD" w:rsidP="004B5EAF">
      <w:r>
        <w:separator/>
      </w:r>
    </w:p>
  </w:endnote>
  <w:endnote w:type="continuationSeparator" w:id="0">
    <w:p w:rsidR="00C920BD" w:rsidRDefault="00C920BD" w:rsidP="004B5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AD2" w:rsidRDefault="00AA3DD1">
    <w:pPr>
      <w:pStyle w:val="Jalus"/>
    </w:pPr>
    <w:r>
      <w:t xml:space="preserve">OÜ </w:t>
    </w:r>
    <w:proofErr w:type="spellStart"/>
    <w:r>
      <w:t>Megamöll</w:t>
    </w:r>
    <w:proofErr w:type="spellEnd"/>
    <w:r w:rsidR="000B0AD2">
      <w:t xml:space="preserve">                 </w:t>
    </w:r>
    <w:r>
      <w:t xml:space="preserve">              </w:t>
    </w:r>
    <w:proofErr w:type="spellStart"/>
    <w:r>
      <w:t>Telefon</w:t>
    </w:r>
    <w:proofErr w:type="spellEnd"/>
    <w:r>
      <w:t>: 55 80 485</w:t>
    </w:r>
    <w:r w:rsidR="000B0AD2">
      <w:t xml:space="preserve">                           S</w:t>
    </w:r>
    <w:r>
      <w:t xml:space="preserve">EB </w:t>
    </w:r>
    <w:proofErr w:type="spellStart"/>
    <w:r>
      <w:t>Pank</w:t>
    </w:r>
    <w:proofErr w:type="spellEnd"/>
  </w:p>
  <w:p w:rsidR="000B0AD2" w:rsidRDefault="000B0AD2">
    <w:pPr>
      <w:pStyle w:val="Jalus"/>
    </w:pPr>
    <w:r>
      <w:t xml:space="preserve">Reg. </w:t>
    </w:r>
    <w:proofErr w:type="spellStart"/>
    <w:r>
      <w:t>nr</w:t>
    </w:r>
    <w:proofErr w:type="spellEnd"/>
    <w:r>
      <w:t>:</w:t>
    </w:r>
    <w:r w:rsidR="00AA3DD1">
      <w:t xml:space="preserve"> </w:t>
    </w:r>
    <w:r>
      <w:t xml:space="preserve"> </w:t>
    </w:r>
    <w:r w:rsidR="00AA3DD1" w:rsidRPr="00AA3DD1">
      <w:t>12917985</w:t>
    </w:r>
    <w:r>
      <w:t xml:space="preserve">          </w:t>
    </w:r>
    <w:r w:rsidR="00AA3DD1">
      <w:t xml:space="preserve">            </w:t>
    </w:r>
    <w:r>
      <w:t xml:space="preserve">E-mail: </w:t>
    </w:r>
    <w:hyperlink r:id="rId1" w:history="1">
      <w:r w:rsidRPr="002A643B">
        <w:rPr>
          <w:rStyle w:val="Hperlink"/>
          <w:color w:val="auto"/>
          <w:u w:val="none"/>
        </w:rPr>
        <w:t>info@peotelk.ee</w:t>
      </w:r>
    </w:hyperlink>
    <w:r w:rsidR="00AA3DD1">
      <w:t xml:space="preserve">                 </w:t>
    </w:r>
    <w:r>
      <w:t>EE</w:t>
    </w:r>
    <w:r w:rsidR="00AA3DD1">
      <w:t>811010220246742222</w:t>
    </w:r>
  </w:p>
  <w:p w:rsidR="000B0AD2" w:rsidRPr="000B0AD2" w:rsidRDefault="000B0AD2">
    <w:pPr>
      <w:pStyle w:val="Jalus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0BD" w:rsidRDefault="00C920BD" w:rsidP="004B5EAF">
      <w:r>
        <w:separator/>
      </w:r>
    </w:p>
  </w:footnote>
  <w:footnote w:type="continuationSeparator" w:id="0">
    <w:p w:rsidR="00C920BD" w:rsidRDefault="00C920BD" w:rsidP="004B5E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EAF" w:rsidRDefault="004B5EAF">
    <w:pPr>
      <w:pStyle w:val="Pis"/>
    </w:pPr>
    <w:r>
      <w:rPr>
        <w:noProof/>
        <w:lang w:val="et-EE" w:eastAsia="et-EE"/>
      </w:rPr>
      <w:drawing>
        <wp:inline distT="0" distB="0" distL="0" distR="0">
          <wp:extent cx="1400175" cy="779896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OTEL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669" cy="8013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B5EAF" w:rsidRDefault="004B5EAF">
    <w:pPr>
      <w:pStyle w:val="Pi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6CAE2AAF"/>
    <w:lvl w:ilvl="0" w:tplc="C6900214">
      <w:start w:val="1"/>
      <w:numFmt w:val="decimal"/>
      <w:lvlText w:val="%1."/>
      <w:lvlJc w:val="left"/>
      <w:pPr>
        <w:ind w:left="720" w:hanging="360"/>
      </w:pPr>
    </w:lvl>
    <w:lvl w:ilvl="1" w:tplc="256ACBBE">
      <w:start w:val="1"/>
      <w:numFmt w:val="lowerLetter"/>
      <w:lvlText w:val="%2."/>
      <w:lvlJc w:val="left"/>
      <w:pPr>
        <w:ind w:left="1440" w:hanging="360"/>
      </w:pPr>
    </w:lvl>
    <w:lvl w:ilvl="2" w:tplc="EFBA740E">
      <w:start w:val="1"/>
      <w:numFmt w:val="lowerRoman"/>
      <w:lvlText w:val="%3."/>
      <w:lvlJc w:val="right"/>
      <w:pPr>
        <w:ind w:left="2160" w:hanging="180"/>
      </w:pPr>
    </w:lvl>
    <w:lvl w:ilvl="3" w:tplc="C02E3C80">
      <w:start w:val="1"/>
      <w:numFmt w:val="decimal"/>
      <w:lvlText w:val="%4."/>
      <w:lvlJc w:val="left"/>
      <w:pPr>
        <w:ind w:left="2880" w:hanging="360"/>
      </w:pPr>
    </w:lvl>
    <w:lvl w:ilvl="4" w:tplc="68B69AEA">
      <w:start w:val="1"/>
      <w:numFmt w:val="lowerLetter"/>
      <w:lvlText w:val="%5."/>
      <w:lvlJc w:val="left"/>
      <w:pPr>
        <w:ind w:left="3600" w:hanging="360"/>
      </w:pPr>
    </w:lvl>
    <w:lvl w:ilvl="5" w:tplc="9DEC0466">
      <w:start w:val="1"/>
      <w:numFmt w:val="lowerRoman"/>
      <w:lvlText w:val="%6."/>
      <w:lvlJc w:val="right"/>
      <w:pPr>
        <w:ind w:left="4320" w:hanging="180"/>
      </w:pPr>
    </w:lvl>
    <w:lvl w:ilvl="6" w:tplc="1C8CAAA8">
      <w:start w:val="1"/>
      <w:numFmt w:val="decimal"/>
      <w:lvlText w:val="%7."/>
      <w:lvlJc w:val="left"/>
      <w:pPr>
        <w:ind w:left="5040" w:hanging="360"/>
      </w:pPr>
    </w:lvl>
    <w:lvl w:ilvl="7" w:tplc="61E05F9A">
      <w:start w:val="1"/>
      <w:numFmt w:val="lowerLetter"/>
      <w:lvlText w:val="%8."/>
      <w:lvlJc w:val="left"/>
      <w:pPr>
        <w:ind w:left="5760" w:hanging="360"/>
      </w:pPr>
    </w:lvl>
    <w:lvl w:ilvl="8" w:tplc="F91AF90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52CB5E77"/>
    <w:lvl w:ilvl="0" w:tplc="B7F027FE">
      <w:start w:val="1"/>
      <w:numFmt w:val="decimal"/>
      <w:lvlText w:val="%1."/>
      <w:lvlJc w:val="left"/>
      <w:pPr>
        <w:ind w:left="720" w:hanging="360"/>
      </w:pPr>
    </w:lvl>
    <w:lvl w:ilvl="1" w:tplc="B4244B3C">
      <w:start w:val="1"/>
      <w:numFmt w:val="lowerLetter"/>
      <w:lvlText w:val="%2."/>
      <w:lvlJc w:val="left"/>
      <w:pPr>
        <w:ind w:left="1440" w:hanging="360"/>
      </w:pPr>
    </w:lvl>
    <w:lvl w:ilvl="2" w:tplc="CCB86D54">
      <w:start w:val="1"/>
      <w:numFmt w:val="lowerRoman"/>
      <w:lvlText w:val="%3."/>
      <w:lvlJc w:val="right"/>
      <w:pPr>
        <w:ind w:left="2160" w:hanging="180"/>
      </w:pPr>
    </w:lvl>
    <w:lvl w:ilvl="3" w:tplc="BDF629CE">
      <w:start w:val="1"/>
      <w:numFmt w:val="decimal"/>
      <w:lvlText w:val="%4."/>
      <w:lvlJc w:val="left"/>
      <w:pPr>
        <w:ind w:left="2880" w:hanging="360"/>
      </w:pPr>
    </w:lvl>
    <w:lvl w:ilvl="4" w:tplc="316C4A22">
      <w:start w:val="1"/>
      <w:numFmt w:val="lowerLetter"/>
      <w:lvlText w:val="%5."/>
      <w:lvlJc w:val="left"/>
      <w:pPr>
        <w:ind w:left="3600" w:hanging="360"/>
      </w:pPr>
    </w:lvl>
    <w:lvl w:ilvl="5" w:tplc="781649A2">
      <w:start w:val="1"/>
      <w:numFmt w:val="lowerRoman"/>
      <w:lvlText w:val="%6."/>
      <w:lvlJc w:val="right"/>
      <w:pPr>
        <w:ind w:left="4320" w:hanging="180"/>
      </w:pPr>
    </w:lvl>
    <w:lvl w:ilvl="6" w:tplc="29A4EB2A">
      <w:start w:val="1"/>
      <w:numFmt w:val="decimal"/>
      <w:lvlText w:val="%7."/>
      <w:lvlJc w:val="left"/>
      <w:pPr>
        <w:ind w:left="5040" w:hanging="360"/>
      </w:pPr>
    </w:lvl>
    <w:lvl w:ilvl="7" w:tplc="58E0F8B4">
      <w:start w:val="1"/>
      <w:numFmt w:val="lowerLetter"/>
      <w:lvlText w:val="%8."/>
      <w:lvlJc w:val="left"/>
      <w:pPr>
        <w:ind w:left="5760" w:hanging="360"/>
      </w:pPr>
    </w:lvl>
    <w:lvl w:ilvl="8" w:tplc="A72CEF9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hybridMultilevel"/>
    <w:tmpl w:val="F94A29D2"/>
    <w:lvl w:ilvl="0" w:tplc="56D242F6">
      <w:start w:val="1"/>
      <w:numFmt w:val="decimal"/>
      <w:lvlText w:val="%1."/>
      <w:lvlJc w:val="left"/>
      <w:pPr>
        <w:ind w:left="1080" w:hanging="360"/>
      </w:pPr>
    </w:lvl>
    <w:lvl w:ilvl="1" w:tplc="5A7843B6">
      <w:start w:val="1"/>
      <w:numFmt w:val="lowerLetter"/>
      <w:lvlText w:val="%2."/>
      <w:lvlJc w:val="left"/>
      <w:pPr>
        <w:ind w:left="1800" w:hanging="360"/>
      </w:pPr>
    </w:lvl>
    <w:lvl w:ilvl="2" w:tplc="E9B2FAD0">
      <w:start w:val="1"/>
      <w:numFmt w:val="lowerRoman"/>
      <w:lvlText w:val="%3."/>
      <w:lvlJc w:val="right"/>
      <w:pPr>
        <w:ind w:left="2520" w:hanging="180"/>
      </w:pPr>
    </w:lvl>
    <w:lvl w:ilvl="3" w:tplc="9A2C0714">
      <w:start w:val="1"/>
      <w:numFmt w:val="decimal"/>
      <w:lvlText w:val="%4."/>
      <w:lvlJc w:val="left"/>
      <w:pPr>
        <w:ind w:left="3240" w:hanging="360"/>
      </w:pPr>
    </w:lvl>
    <w:lvl w:ilvl="4" w:tplc="F87C4196">
      <w:start w:val="1"/>
      <w:numFmt w:val="lowerLetter"/>
      <w:lvlText w:val="%5."/>
      <w:lvlJc w:val="left"/>
      <w:pPr>
        <w:ind w:left="3960" w:hanging="360"/>
      </w:pPr>
    </w:lvl>
    <w:lvl w:ilvl="5" w:tplc="63C4DB8A">
      <w:start w:val="1"/>
      <w:numFmt w:val="lowerRoman"/>
      <w:lvlText w:val="%6."/>
      <w:lvlJc w:val="right"/>
      <w:pPr>
        <w:ind w:left="4680" w:hanging="180"/>
      </w:pPr>
    </w:lvl>
    <w:lvl w:ilvl="6" w:tplc="F6140670">
      <w:start w:val="1"/>
      <w:numFmt w:val="decimal"/>
      <w:lvlText w:val="%7."/>
      <w:lvlJc w:val="left"/>
      <w:pPr>
        <w:ind w:left="5400" w:hanging="360"/>
      </w:pPr>
    </w:lvl>
    <w:lvl w:ilvl="7" w:tplc="31028FBE">
      <w:start w:val="1"/>
      <w:numFmt w:val="lowerLetter"/>
      <w:lvlText w:val="%8."/>
      <w:lvlJc w:val="left"/>
      <w:pPr>
        <w:ind w:left="6120" w:hanging="360"/>
      </w:pPr>
    </w:lvl>
    <w:lvl w:ilvl="8" w:tplc="F964F3E6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0000004"/>
    <w:multiLevelType w:val="multilevel"/>
    <w:tmpl w:val="60D6738D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 w15:restartNumberingAfterBreak="0">
    <w:nsid w:val="00000005"/>
    <w:multiLevelType w:val="hybridMultilevel"/>
    <w:tmpl w:val="4709058C"/>
    <w:lvl w:ilvl="0" w:tplc="09B0E1B8">
      <w:start w:val="1"/>
      <w:numFmt w:val="decimal"/>
      <w:lvlText w:val="%1."/>
      <w:lvlJc w:val="left"/>
      <w:pPr>
        <w:ind w:left="720" w:hanging="360"/>
      </w:pPr>
    </w:lvl>
    <w:lvl w:ilvl="1" w:tplc="E9227274">
      <w:start w:val="1"/>
      <w:numFmt w:val="lowerLetter"/>
      <w:lvlText w:val="%2."/>
      <w:lvlJc w:val="left"/>
      <w:pPr>
        <w:ind w:left="1440" w:hanging="360"/>
      </w:pPr>
    </w:lvl>
    <w:lvl w:ilvl="2" w:tplc="5A1402C8">
      <w:start w:val="1"/>
      <w:numFmt w:val="lowerRoman"/>
      <w:lvlText w:val="%3."/>
      <w:lvlJc w:val="right"/>
      <w:pPr>
        <w:ind w:left="2160" w:hanging="180"/>
      </w:pPr>
    </w:lvl>
    <w:lvl w:ilvl="3" w:tplc="19262D5E">
      <w:start w:val="1"/>
      <w:numFmt w:val="decimal"/>
      <w:lvlText w:val="%4."/>
      <w:lvlJc w:val="left"/>
      <w:pPr>
        <w:ind w:left="2880" w:hanging="360"/>
      </w:pPr>
    </w:lvl>
    <w:lvl w:ilvl="4" w:tplc="C85CEC1A">
      <w:start w:val="1"/>
      <w:numFmt w:val="lowerLetter"/>
      <w:lvlText w:val="%5."/>
      <w:lvlJc w:val="left"/>
      <w:pPr>
        <w:ind w:left="3600" w:hanging="360"/>
      </w:pPr>
    </w:lvl>
    <w:lvl w:ilvl="5" w:tplc="382EB336">
      <w:start w:val="1"/>
      <w:numFmt w:val="lowerRoman"/>
      <w:lvlText w:val="%6."/>
      <w:lvlJc w:val="right"/>
      <w:pPr>
        <w:ind w:left="4320" w:hanging="180"/>
      </w:pPr>
    </w:lvl>
    <w:lvl w:ilvl="6" w:tplc="9DE023EC">
      <w:start w:val="1"/>
      <w:numFmt w:val="decimal"/>
      <w:lvlText w:val="%7."/>
      <w:lvlJc w:val="left"/>
      <w:pPr>
        <w:ind w:left="5040" w:hanging="360"/>
      </w:pPr>
    </w:lvl>
    <w:lvl w:ilvl="7" w:tplc="7BF87AB6">
      <w:start w:val="1"/>
      <w:numFmt w:val="lowerLetter"/>
      <w:lvlText w:val="%8."/>
      <w:lvlJc w:val="left"/>
      <w:pPr>
        <w:ind w:left="5760" w:hanging="360"/>
      </w:pPr>
    </w:lvl>
    <w:lvl w:ilvl="8" w:tplc="30C6651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E56C2"/>
    <w:multiLevelType w:val="hybridMultilevel"/>
    <w:tmpl w:val="6E12557D"/>
    <w:lvl w:ilvl="0" w:tplc="19CAA25A">
      <w:start w:val="1"/>
      <w:numFmt w:val="decimal"/>
      <w:lvlText w:val="%1."/>
      <w:lvlJc w:val="left"/>
      <w:pPr>
        <w:ind w:left="1440" w:hanging="360"/>
      </w:pPr>
    </w:lvl>
    <w:lvl w:ilvl="1" w:tplc="E1EA61D6">
      <w:start w:val="1"/>
      <w:numFmt w:val="lowerLetter"/>
      <w:lvlText w:val="%2."/>
      <w:lvlJc w:val="left"/>
      <w:pPr>
        <w:ind w:left="2160" w:hanging="360"/>
      </w:pPr>
    </w:lvl>
    <w:lvl w:ilvl="2" w:tplc="C1184188">
      <w:start w:val="1"/>
      <w:numFmt w:val="lowerRoman"/>
      <w:lvlText w:val="%3."/>
      <w:lvlJc w:val="right"/>
      <w:pPr>
        <w:ind w:left="2880" w:hanging="180"/>
      </w:pPr>
    </w:lvl>
    <w:lvl w:ilvl="3" w:tplc="4C34B4C8">
      <w:start w:val="1"/>
      <w:numFmt w:val="decimal"/>
      <w:lvlText w:val="%4."/>
      <w:lvlJc w:val="left"/>
      <w:pPr>
        <w:ind w:left="3600" w:hanging="360"/>
      </w:pPr>
    </w:lvl>
    <w:lvl w:ilvl="4" w:tplc="FCEA41E4">
      <w:start w:val="1"/>
      <w:numFmt w:val="lowerLetter"/>
      <w:lvlText w:val="%5."/>
      <w:lvlJc w:val="left"/>
      <w:pPr>
        <w:ind w:left="4320" w:hanging="360"/>
      </w:pPr>
    </w:lvl>
    <w:lvl w:ilvl="5" w:tplc="14AC4946">
      <w:start w:val="1"/>
      <w:numFmt w:val="lowerRoman"/>
      <w:lvlText w:val="%6."/>
      <w:lvlJc w:val="right"/>
      <w:pPr>
        <w:ind w:left="5040" w:hanging="180"/>
      </w:pPr>
    </w:lvl>
    <w:lvl w:ilvl="6" w:tplc="625825B2">
      <w:start w:val="1"/>
      <w:numFmt w:val="decimal"/>
      <w:lvlText w:val="%7."/>
      <w:lvlJc w:val="left"/>
      <w:pPr>
        <w:ind w:left="5760" w:hanging="360"/>
      </w:pPr>
    </w:lvl>
    <w:lvl w:ilvl="7" w:tplc="79508808">
      <w:start w:val="1"/>
      <w:numFmt w:val="lowerLetter"/>
      <w:lvlText w:val="%8."/>
      <w:lvlJc w:val="left"/>
      <w:pPr>
        <w:ind w:left="6480" w:hanging="360"/>
      </w:pPr>
    </w:lvl>
    <w:lvl w:ilvl="8" w:tplc="367C7D9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61C13A3"/>
    <w:multiLevelType w:val="hybridMultilevel"/>
    <w:tmpl w:val="9664E63C"/>
    <w:lvl w:ilvl="0" w:tplc="D14C0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5B703F"/>
    <w:multiLevelType w:val="hybridMultilevel"/>
    <w:tmpl w:val="1AEA65A5"/>
    <w:lvl w:ilvl="0" w:tplc="56D242F6">
      <w:start w:val="1"/>
      <w:numFmt w:val="decimal"/>
      <w:lvlText w:val="%1."/>
      <w:lvlJc w:val="left"/>
      <w:pPr>
        <w:ind w:left="1080" w:hanging="360"/>
      </w:pPr>
    </w:lvl>
    <w:lvl w:ilvl="1" w:tplc="5A7843B6">
      <w:start w:val="1"/>
      <w:numFmt w:val="lowerLetter"/>
      <w:lvlText w:val="%2."/>
      <w:lvlJc w:val="left"/>
      <w:pPr>
        <w:ind w:left="1800" w:hanging="360"/>
      </w:pPr>
    </w:lvl>
    <w:lvl w:ilvl="2" w:tplc="E9B2FAD0">
      <w:start w:val="1"/>
      <w:numFmt w:val="lowerRoman"/>
      <w:lvlText w:val="%3."/>
      <w:lvlJc w:val="right"/>
      <w:pPr>
        <w:ind w:left="2520" w:hanging="180"/>
      </w:pPr>
    </w:lvl>
    <w:lvl w:ilvl="3" w:tplc="9A2C0714">
      <w:start w:val="1"/>
      <w:numFmt w:val="decimal"/>
      <w:lvlText w:val="%4."/>
      <w:lvlJc w:val="left"/>
      <w:pPr>
        <w:ind w:left="3240" w:hanging="360"/>
      </w:pPr>
    </w:lvl>
    <w:lvl w:ilvl="4" w:tplc="F87C4196">
      <w:start w:val="1"/>
      <w:numFmt w:val="lowerLetter"/>
      <w:lvlText w:val="%5."/>
      <w:lvlJc w:val="left"/>
      <w:pPr>
        <w:ind w:left="3960" w:hanging="360"/>
      </w:pPr>
    </w:lvl>
    <w:lvl w:ilvl="5" w:tplc="63C4DB8A">
      <w:start w:val="1"/>
      <w:numFmt w:val="lowerRoman"/>
      <w:lvlText w:val="%6."/>
      <w:lvlJc w:val="right"/>
      <w:pPr>
        <w:ind w:left="4680" w:hanging="180"/>
      </w:pPr>
    </w:lvl>
    <w:lvl w:ilvl="6" w:tplc="F6140670">
      <w:start w:val="1"/>
      <w:numFmt w:val="decimal"/>
      <w:lvlText w:val="%7."/>
      <w:lvlJc w:val="left"/>
      <w:pPr>
        <w:ind w:left="5400" w:hanging="360"/>
      </w:pPr>
    </w:lvl>
    <w:lvl w:ilvl="7" w:tplc="31028FBE">
      <w:start w:val="1"/>
      <w:numFmt w:val="lowerLetter"/>
      <w:lvlText w:val="%8."/>
      <w:lvlJc w:val="left"/>
      <w:pPr>
        <w:ind w:left="6120" w:hanging="360"/>
      </w:pPr>
    </w:lvl>
    <w:lvl w:ilvl="8" w:tplc="F964F3E6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9E7C7B"/>
    <w:multiLevelType w:val="hybridMultilevel"/>
    <w:tmpl w:val="32AA2CF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708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733"/>
    <w:rsid w:val="00055A37"/>
    <w:rsid w:val="00060CEC"/>
    <w:rsid w:val="000B0AD2"/>
    <w:rsid w:val="001A7C07"/>
    <w:rsid w:val="002A643B"/>
    <w:rsid w:val="00334A25"/>
    <w:rsid w:val="004500D5"/>
    <w:rsid w:val="00456039"/>
    <w:rsid w:val="004B5EAF"/>
    <w:rsid w:val="004C1F7B"/>
    <w:rsid w:val="00592A96"/>
    <w:rsid w:val="005A7979"/>
    <w:rsid w:val="005D5F54"/>
    <w:rsid w:val="00624933"/>
    <w:rsid w:val="00634BA9"/>
    <w:rsid w:val="00687B0C"/>
    <w:rsid w:val="006E0D6A"/>
    <w:rsid w:val="00A6214C"/>
    <w:rsid w:val="00AA3DD1"/>
    <w:rsid w:val="00B10416"/>
    <w:rsid w:val="00B36733"/>
    <w:rsid w:val="00B622D6"/>
    <w:rsid w:val="00C920BD"/>
    <w:rsid w:val="00CC1139"/>
    <w:rsid w:val="00CD32AA"/>
    <w:rsid w:val="00D86FFD"/>
    <w:rsid w:val="00DC2C4D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CE78B75-BC68-4916-8301-A219DB96C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uiPriority w:val="1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Tugev">
    <w:name w:val="Strong"/>
    <w:basedOn w:val="Liguvaikefont"/>
    <w:uiPriority w:val="20"/>
    <w:qFormat/>
    <w:rPr>
      <w:b/>
      <w:w w:val="100"/>
      <w:sz w:val="20"/>
      <w:szCs w:val="20"/>
      <w:shd w:val="clear" w:color="auto" w:fill="auto"/>
    </w:rPr>
  </w:style>
  <w:style w:type="paragraph" w:styleId="Loendilik">
    <w:name w:val="List Paragraph"/>
    <w:basedOn w:val="Normaallaad"/>
    <w:uiPriority w:val="26"/>
    <w:qFormat/>
    <w:pPr>
      <w:ind w:left="720"/>
    </w:pPr>
  </w:style>
  <w:style w:type="paragraph" w:styleId="Normaallaadveeb">
    <w:name w:val="Normal (Web)"/>
    <w:basedOn w:val="Normaallaad"/>
    <w:unhideWhenUsed/>
    <w:rPr>
      <w:rFonts w:ascii="Times New Roman" w:eastAsia="Times New Roman" w:hAnsi="Times New Roman"/>
      <w:sz w:val="24"/>
      <w:szCs w:val="24"/>
    </w:rPr>
  </w:style>
  <w:style w:type="paragraph" w:styleId="Pis">
    <w:name w:val="header"/>
    <w:basedOn w:val="Normaallaad"/>
    <w:link w:val="PisMrk"/>
    <w:uiPriority w:val="99"/>
    <w:unhideWhenUsed/>
    <w:rsid w:val="004B5EAF"/>
    <w:pPr>
      <w:tabs>
        <w:tab w:val="center" w:pos="4680"/>
        <w:tab w:val="right" w:pos="9360"/>
      </w:tabs>
    </w:pPr>
  </w:style>
  <w:style w:type="character" w:customStyle="1" w:styleId="PisMrk">
    <w:name w:val="Päis Märk"/>
    <w:basedOn w:val="Liguvaikefont"/>
    <w:link w:val="Pis"/>
    <w:uiPriority w:val="99"/>
    <w:rsid w:val="004B5EAF"/>
  </w:style>
  <w:style w:type="paragraph" w:styleId="Jalus">
    <w:name w:val="footer"/>
    <w:basedOn w:val="Normaallaad"/>
    <w:link w:val="JalusMrk"/>
    <w:uiPriority w:val="99"/>
    <w:unhideWhenUsed/>
    <w:rsid w:val="004B5EAF"/>
    <w:pPr>
      <w:tabs>
        <w:tab w:val="center" w:pos="4680"/>
        <w:tab w:val="right" w:pos="9360"/>
      </w:tabs>
    </w:pPr>
  </w:style>
  <w:style w:type="character" w:customStyle="1" w:styleId="JalusMrk">
    <w:name w:val="Jalus Märk"/>
    <w:basedOn w:val="Liguvaikefont"/>
    <w:link w:val="Jalus"/>
    <w:uiPriority w:val="99"/>
    <w:rsid w:val="004B5EAF"/>
  </w:style>
  <w:style w:type="character" w:styleId="Hperlink">
    <w:name w:val="Hyperlink"/>
    <w:basedOn w:val="Liguvaikefont"/>
    <w:uiPriority w:val="99"/>
    <w:unhideWhenUsed/>
    <w:rsid w:val="000B0AD2"/>
    <w:rPr>
      <w:color w:val="0563C1" w:themeColor="hyperlink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687B0C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687B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7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peotelk.e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984</Words>
  <Characters>5713</Characters>
  <Application>Microsoft Office Word</Application>
  <DocSecurity>0</DocSecurity>
  <Lines>47</Lines>
  <Paragraphs>13</Paragraphs>
  <MMClips>0</MMClip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>Title text</vt:lpstr>
    </vt:vector>
  </TitlesOfParts>
  <Company/>
  <LinksUpToDate>false</LinksUpToDate>
  <CharactersWithSpaces>6684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Jaak</dc:creator>
  <cp:lastModifiedBy>Jaak</cp:lastModifiedBy>
  <cp:revision>2</cp:revision>
  <cp:lastPrinted>2016-03-09T19:45:00Z</cp:lastPrinted>
  <dcterms:created xsi:type="dcterms:W3CDTF">2018-06-11T17:22:00Z</dcterms:created>
  <dcterms:modified xsi:type="dcterms:W3CDTF">2018-06-11T17:22:00Z</dcterms:modified>
</cp:coreProperties>
</file>